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41F" w:rsidRDefault="004A041F" w:rsidP="004A041F">
      <w:pPr>
        <w:keepNext/>
        <w:widowControl w:val="0"/>
        <w:spacing w:line="360" w:lineRule="auto"/>
        <w:jc w:val="center"/>
        <w:outlineLvl w:val="5"/>
        <w:rPr>
          <w:rFonts w:ascii="Verdana" w:hAnsi="Verdana"/>
          <w:b/>
          <w:color w:val="333399"/>
          <w:sz w:val="22"/>
          <w:lang w:val="es-ES" w:eastAsia="es-ES"/>
        </w:rPr>
      </w:pPr>
      <w:r>
        <w:rPr>
          <w:rFonts w:ascii="Verdana" w:hAnsi="Verdana"/>
          <w:b/>
          <w:color w:val="333399"/>
          <w:sz w:val="22"/>
          <w:lang w:val="es-ES" w:eastAsia="es-ES"/>
        </w:rPr>
        <w:t>DOCUMENTO DESCRIPTIVO DE LAS PRESCRIPCIONES TÉCNICAS Y ADMINISTRATIVAS</w:t>
      </w:r>
    </w:p>
    <w:p w:rsidR="004A041F" w:rsidRDefault="004A041F" w:rsidP="004A041F">
      <w:pPr>
        <w:widowControl w:val="0"/>
        <w:spacing w:line="360" w:lineRule="auto"/>
        <w:rPr>
          <w:rFonts w:ascii="Verdana" w:hAnsi="Verdana" w:cs="Arial"/>
          <w:sz w:val="20"/>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t>CLÁUSULA PRIMERA. Objeto y calificación</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jc w:val="both"/>
        <w:rPr>
          <w:rFonts w:ascii="Verdana" w:hAnsi="Verdana" w:cs="Arial"/>
          <w:b/>
          <w:sz w:val="20"/>
          <w:lang w:eastAsia="es-ES"/>
        </w:rPr>
      </w:pPr>
      <w:r>
        <w:rPr>
          <w:rFonts w:ascii="Verdana" w:hAnsi="Verdana" w:cs="Arial"/>
          <w:b/>
          <w:sz w:val="20"/>
          <w:lang w:eastAsia="es-ES"/>
        </w:rPr>
        <w:t>1.1 Descripción del objeto del contrato</w:t>
      </w:r>
    </w:p>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tabs>
          <w:tab w:val="left" w:pos="284"/>
        </w:tabs>
        <w:spacing w:line="360" w:lineRule="auto"/>
        <w:ind w:firstLine="709"/>
        <w:jc w:val="both"/>
        <w:rPr>
          <w:rFonts w:ascii="Verdana" w:hAnsi="Verdana"/>
          <w:sz w:val="20"/>
          <w:lang w:val="es-ES" w:eastAsia="es-ES"/>
        </w:rPr>
      </w:pPr>
      <w:r>
        <w:rPr>
          <w:rFonts w:ascii="Verdana" w:hAnsi="Verdana"/>
          <w:sz w:val="20"/>
          <w:lang w:val="es-ES" w:eastAsia="es-ES"/>
        </w:rPr>
        <w:t>Objeto del contrato:</w:t>
      </w:r>
    </w:p>
    <w:tbl>
      <w:tblPr>
        <w:tblW w:w="8647"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8647"/>
      </w:tblGrid>
      <w:tr w:rsidR="004A041F" w:rsidTr="004A041F">
        <w:trPr>
          <w:trHeight w:val="986"/>
        </w:trPr>
        <w:tc>
          <w:tcPr>
            <w:tcW w:w="8647" w:type="dxa"/>
            <w:tcBorders>
              <w:top w:val="single" w:sz="4" w:space="0" w:color="A6A6A6"/>
              <w:left w:val="single" w:sz="4" w:space="0" w:color="A6A6A6"/>
              <w:bottom w:val="single" w:sz="4" w:space="0" w:color="A6A6A6"/>
              <w:right w:val="single" w:sz="4" w:space="0" w:color="A6A6A6"/>
            </w:tcBorders>
          </w:tcPr>
          <w:p w:rsidR="00EC0280" w:rsidRDefault="00EC0280">
            <w:pPr>
              <w:spacing w:line="360" w:lineRule="auto"/>
              <w:jc w:val="both"/>
              <w:rPr>
                <w:rFonts w:ascii="Verdana" w:hAnsi="Verdana"/>
                <w:sz w:val="20"/>
                <w:szCs w:val="20"/>
                <w:lang w:val="es-ES" w:eastAsia="es-ES"/>
              </w:rPr>
            </w:pPr>
          </w:p>
          <w:p w:rsidR="004A041F" w:rsidRDefault="003A0954" w:rsidP="00EC0280">
            <w:pPr>
              <w:spacing w:line="360" w:lineRule="auto"/>
              <w:jc w:val="both"/>
              <w:rPr>
                <w:rFonts w:ascii="Verdana" w:hAnsi="Verdana"/>
                <w:sz w:val="20"/>
                <w:szCs w:val="20"/>
                <w:lang w:val="es-ES" w:eastAsia="es-ES"/>
              </w:rPr>
            </w:pPr>
            <w:r>
              <w:rPr>
                <w:rFonts w:ascii="Verdana" w:hAnsi="Verdana"/>
                <w:sz w:val="20"/>
                <w:szCs w:val="20"/>
                <w:lang w:val="es-ES" w:eastAsia="es-ES"/>
              </w:rPr>
              <w:t>Construcción de un edificio de nueva planta destinado a centro para la juventud</w:t>
            </w:r>
          </w:p>
        </w:tc>
      </w:tr>
    </w:tbl>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696"/>
        <w:jc w:val="both"/>
        <w:rPr>
          <w:rFonts w:ascii="Verdana" w:hAnsi="Verdana"/>
          <w:sz w:val="20"/>
          <w:szCs w:val="20"/>
          <w:lang w:val="es-ES" w:eastAsia="es-ES"/>
        </w:rPr>
      </w:pPr>
      <w:r>
        <w:rPr>
          <w:rFonts w:ascii="Verdana" w:hAnsi="Verdana"/>
          <w:sz w:val="20"/>
          <w:szCs w:val="20"/>
          <w:lang w:val="es-ES" w:eastAsia="es-ES"/>
        </w:rPr>
        <w:t>Necesidad a satisfacer:</w:t>
      </w:r>
    </w:p>
    <w:p w:rsidR="00EC0280" w:rsidRDefault="00EC0280" w:rsidP="004A041F">
      <w:pPr>
        <w:spacing w:line="360" w:lineRule="auto"/>
        <w:ind w:firstLine="696"/>
        <w:jc w:val="both"/>
        <w:rPr>
          <w:rFonts w:ascii="Verdana" w:hAnsi="Verdana"/>
          <w:sz w:val="20"/>
          <w:szCs w:val="20"/>
          <w:lang w:val="es-ES" w:eastAsia="es-ES"/>
        </w:rPr>
      </w:pPr>
    </w:p>
    <w:tbl>
      <w:tblPr>
        <w:tblW w:w="8647"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8647"/>
      </w:tblGrid>
      <w:tr w:rsidR="004A041F" w:rsidTr="004A041F">
        <w:trPr>
          <w:trHeight w:val="986"/>
        </w:trPr>
        <w:tc>
          <w:tcPr>
            <w:tcW w:w="8647" w:type="dxa"/>
            <w:tcBorders>
              <w:top w:val="single" w:sz="4" w:space="0" w:color="A6A6A6"/>
              <w:left w:val="single" w:sz="4" w:space="0" w:color="A6A6A6"/>
              <w:bottom w:val="single" w:sz="4" w:space="0" w:color="A6A6A6"/>
              <w:right w:val="single" w:sz="4" w:space="0" w:color="A6A6A6"/>
            </w:tcBorders>
          </w:tcPr>
          <w:p w:rsidR="003A0954" w:rsidRPr="003A0954" w:rsidRDefault="003A0954" w:rsidP="003A0954">
            <w:pPr>
              <w:spacing w:line="360" w:lineRule="auto"/>
              <w:jc w:val="both"/>
              <w:rPr>
                <w:rFonts w:ascii="Verdana" w:hAnsi="Verdana"/>
                <w:sz w:val="20"/>
                <w:szCs w:val="20"/>
                <w:lang w:val="es-ES" w:eastAsia="es-ES"/>
              </w:rPr>
            </w:pPr>
            <w:r w:rsidRPr="003A0954">
              <w:rPr>
                <w:rFonts w:ascii="Verdana" w:hAnsi="Verdana"/>
                <w:sz w:val="20"/>
                <w:szCs w:val="20"/>
                <w:lang w:val="es-ES" w:eastAsia="es-ES"/>
              </w:rPr>
              <w:t>El proyecto se concreta en la construcción de un edificio de nueva planta en el recinto de la antigua escuela, que se destinará a proporcionar un local para reuniones y ocio de la juventud del municipio.</w:t>
            </w:r>
          </w:p>
          <w:p w:rsidR="003A0954" w:rsidRPr="003A0954" w:rsidRDefault="003A0954" w:rsidP="003A0954">
            <w:pPr>
              <w:spacing w:line="360" w:lineRule="auto"/>
              <w:jc w:val="both"/>
              <w:rPr>
                <w:rFonts w:ascii="Verdana" w:hAnsi="Verdana"/>
                <w:sz w:val="20"/>
                <w:szCs w:val="20"/>
                <w:lang w:val="es-ES" w:eastAsia="es-ES"/>
              </w:rPr>
            </w:pPr>
          </w:p>
          <w:p w:rsidR="004A041F" w:rsidRDefault="003A0954" w:rsidP="003A0954">
            <w:pPr>
              <w:spacing w:line="360" w:lineRule="auto"/>
              <w:jc w:val="both"/>
              <w:rPr>
                <w:rFonts w:ascii="Verdana" w:hAnsi="Verdana"/>
                <w:sz w:val="20"/>
                <w:szCs w:val="20"/>
                <w:lang w:val="es-ES" w:eastAsia="es-ES"/>
              </w:rPr>
            </w:pPr>
            <w:r w:rsidRPr="003A0954">
              <w:rPr>
                <w:rFonts w:ascii="Verdana" w:hAnsi="Verdana"/>
                <w:sz w:val="20"/>
                <w:szCs w:val="20"/>
                <w:lang w:val="es-ES" w:eastAsia="es-ES"/>
              </w:rPr>
              <w:t>Con este proyecto, se conseguirá fomentar la convivencia de los vecinos más jóvenes y proporcionales un local en el que puedan realizar actividades alternativas de ocio.</w:t>
            </w:r>
          </w:p>
        </w:tc>
      </w:tr>
    </w:tbl>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sz w:val="20"/>
          <w:szCs w:val="20"/>
          <w:lang w:val="es-ES" w:eastAsia="es-ES"/>
        </w:rPr>
      </w:pPr>
      <w:r>
        <w:rPr>
          <w:rFonts w:ascii="Verdana" w:hAnsi="Verdana" w:cs="Arial"/>
          <w:color w:val="000000"/>
          <w:sz w:val="20"/>
          <w:lang w:val="es-ES" w:eastAsia="es-ES"/>
        </w:rPr>
        <w:t xml:space="preserve">El contrato definido tiene la calificación de contrato administrativo de </w:t>
      </w:r>
      <w:r w:rsidR="003A0954" w:rsidRPr="003A0954">
        <w:rPr>
          <w:rFonts w:ascii="Verdana" w:hAnsi="Verdana" w:cs="Arial"/>
          <w:color w:val="000000"/>
          <w:sz w:val="20"/>
          <w:lang w:val="es-ES" w:eastAsia="es-ES"/>
        </w:rPr>
        <w:t>obras</w:t>
      </w:r>
      <w:r w:rsidRPr="003A0954">
        <w:rPr>
          <w:rFonts w:ascii="Verdana" w:hAnsi="Verdana" w:cs="Arial"/>
          <w:color w:val="000000"/>
          <w:sz w:val="20"/>
          <w:lang w:val="es-ES" w:eastAsia="es-ES"/>
        </w:rPr>
        <w:t xml:space="preserve">, </w:t>
      </w:r>
      <w:r>
        <w:rPr>
          <w:rFonts w:ascii="Verdana" w:hAnsi="Verdana" w:cs="Arial"/>
          <w:color w:val="000000"/>
          <w:sz w:val="20"/>
          <w:lang w:val="es-ES" w:eastAsia="es-ES"/>
        </w:rPr>
        <w:t xml:space="preserve">de acuerdo con el artículo </w:t>
      </w:r>
      <w:r w:rsidR="003A0954" w:rsidRPr="003A0954">
        <w:rPr>
          <w:rFonts w:ascii="Verdana" w:hAnsi="Verdana" w:cs="Arial"/>
          <w:color w:val="000000"/>
          <w:sz w:val="20"/>
          <w:lang w:val="es-ES" w:eastAsia="es-ES"/>
        </w:rPr>
        <w:t>13</w:t>
      </w:r>
      <w:r w:rsidRPr="003A0954">
        <w:rPr>
          <w:rFonts w:ascii="Verdana" w:hAnsi="Verdana" w:cs="Arial"/>
          <w:color w:val="000000"/>
          <w:sz w:val="20"/>
          <w:lang w:val="es-ES" w:eastAsia="es-ES"/>
        </w:rPr>
        <w:t xml:space="preserve"> </w:t>
      </w:r>
      <w:r>
        <w:rPr>
          <w:rFonts w:ascii="Verdana" w:hAnsi="Verdana" w:cs="Arial"/>
          <w:color w:val="000000"/>
          <w:sz w:val="20"/>
          <w:lang w:val="es-ES" w:eastAsia="es-ES"/>
        </w:rPr>
        <w:t xml:space="preserve">de la </w:t>
      </w:r>
      <w:r w:rsidRPr="003A0954">
        <w:rPr>
          <w:rFonts w:ascii="Verdana" w:hAnsi="Verdana" w:cs="Arial"/>
          <w:color w:val="000000"/>
          <w:sz w:val="20"/>
          <w:lang w:val="es-ES" w:eastAsia="es-ES"/>
        </w:rPr>
        <w:t>Ley</w:t>
      </w:r>
      <w:r>
        <w:rPr>
          <w:rFonts w:ascii="Verdana" w:hAnsi="Verdana"/>
          <w:sz w:val="20"/>
          <w:szCs w:val="20"/>
          <w:lang w:val="es-ES" w:eastAsia="es-ES"/>
        </w:rPr>
        <w:t xml:space="preserve"> 9/2017, de 8 de noviembre, de Contratos del Sector Público, por la que se transponen al ordenamiento jurídico español las Directivas del Parlamento Europeo y del Consejo 2014/23/UE y 2014/24/UE, de 26 de febrero de 2014.</w:t>
      </w:r>
    </w:p>
    <w:p w:rsidR="00EC0280" w:rsidRDefault="00EC0280"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jc w:val="both"/>
        <w:rPr>
          <w:rFonts w:ascii="Verdana" w:hAnsi="Verdana" w:cs="Arial"/>
          <w:b/>
          <w:color w:val="000000"/>
          <w:sz w:val="20"/>
          <w:lang w:val="es-ES" w:eastAsia="es-ES"/>
        </w:rPr>
      </w:pPr>
      <w:r>
        <w:rPr>
          <w:rFonts w:ascii="Verdana" w:hAnsi="Verdana" w:cs="Arial"/>
          <w:b/>
          <w:color w:val="000000"/>
          <w:sz w:val="20"/>
          <w:lang w:val="es-ES" w:eastAsia="es-ES"/>
        </w:rPr>
        <w:t>1.2 Códigos de identificación de las prestaciones objeto del contrato</w:t>
      </w:r>
    </w:p>
    <w:p w:rsidR="00EC0280" w:rsidRDefault="00EC0280" w:rsidP="004A041F">
      <w:pPr>
        <w:spacing w:line="360" w:lineRule="auto"/>
        <w:jc w:val="both"/>
        <w:rPr>
          <w:rFonts w:ascii="Verdana" w:hAnsi="Verdana" w:cs="Arial"/>
          <w:b/>
          <w:color w:val="000000"/>
          <w:sz w:val="20"/>
          <w:lang w:val="es-ES" w:eastAsia="es-ES"/>
        </w:rPr>
      </w:pPr>
    </w:p>
    <w:p w:rsidR="004A041F" w:rsidRDefault="004A041F" w:rsidP="004A041F">
      <w:pPr>
        <w:spacing w:line="360" w:lineRule="auto"/>
        <w:ind w:firstLine="709"/>
        <w:jc w:val="both"/>
        <w:rPr>
          <w:rFonts w:ascii="Verdana" w:hAnsi="Verdana" w:cs="Arial"/>
          <w:color w:val="000000"/>
          <w:sz w:val="20"/>
          <w:lang w:val="es-ES" w:eastAsia="es-ES"/>
        </w:rPr>
      </w:pPr>
      <w:r>
        <w:rPr>
          <w:rFonts w:ascii="Verdana" w:hAnsi="Verdana" w:cs="Arial"/>
          <w:color w:val="000000"/>
          <w:sz w:val="20"/>
          <w:lang w:val="es-ES" w:eastAsia="es-ES"/>
        </w:rPr>
        <w:t>El objeto del contrato se identifica con los códigos siguientes:</w:t>
      </w:r>
    </w:p>
    <w:p w:rsidR="004A041F" w:rsidRDefault="004A041F" w:rsidP="004A041F">
      <w:pPr>
        <w:spacing w:line="360" w:lineRule="auto"/>
        <w:ind w:firstLine="709"/>
        <w:jc w:val="both"/>
        <w:rPr>
          <w:rFonts w:ascii="Verdana" w:hAnsi="Verdana" w:cs="Arial"/>
          <w:color w:val="000000"/>
          <w:sz w:val="20"/>
          <w:lang w:val="es-ES" w:eastAsia="es-ES"/>
        </w:rPr>
      </w:pPr>
    </w:p>
    <w:tbl>
      <w:tblPr>
        <w:tblW w:w="8609" w:type="dxa"/>
        <w:tblInd w:w="6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2552"/>
        <w:gridCol w:w="6057"/>
      </w:tblGrid>
      <w:tr w:rsidR="004A041F" w:rsidTr="004A041F">
        <w:trPr>
          <w:trHeight w:val="279"/>
        </w:trPr>
        <w:tc>
          <w:tcPr>
            <w:tcW w:w="2552"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hideMark/>
          </w:tcPr>
          <w:p w:rsidR="004A041F" w:rsidRDefault="004A041F">
            <w:pPr>
              <w:spacing w:line="360" w:lineRule="auto"/>
              <w:jc w:val="center"/>
              <w:rPr>
                <w:rFonts w:ascii="Verdana" w:hAnsi="Verdana" w:cs="Arial"/>
                <w:b/>
                <w:color w:val="000000"/>
                <w:sz w:val="20"/>
                <w:lang w:val="es-ES" w:eastAsia="es-ES"/>
              </w:rPr>
            </w:pPr>
            <w:r>
              <w:rPr>
                <w:rFonts w:ascii="Verdana" w:hAnsi="Verdana" w:cs="Arial"/>
                <w:b/>
                <w:color w:val="000000"/>
                <w:sz w:val="20"/>
                <w:lang w:val="es-ES" w:eastAsia="es-ES"/>
              </w:rPr>
              <w:t>Código CPV</w:t>
            </w:r>
          </w:p>
        </w:tc>
        <w:tc>
          <w:tcPr>
            <w:tcW w:w="6057"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hideMark/>
          </w:tcPr>
          <w:p w:rsidR="004A041F" w:rsidRDefault="004A041F">
            <w:pPr>
              <w:spacing w:line="360" w:lineRule="auto"/>
              <w:jc w:val="both"/>
              <w:rPr>
                <w:rFonts w:ascii="Verdana" w:hAnsi="Verdana" w:cs="Arial"/>
                <w:color w:val="000000"/>
                <w:sz w:val="20"/>
                <w:lang w:val="es-ES" w:eastAsia="es-ES"/>
              </w:rPr>
            </w:pPr>
            <w:r>
              <w:rPr>
                <w:rFonts w:ascii="Verdana" w:hAnsi="Verdana" w:cs="Arial"/>
                <w:b/>
                <w:color w:val="000000"/>
                <w:sz w:val="20"/>
                <w:lang w:val="es-ES" w:eastAsia="es-ES"/>
              </w:rPr>
              <w:t>Descripción</w:t>
            </w:r>
          </w:p>
        </w:tc>
      </w:tr>
      <w:tr w:rsidR="004A041F" w:rsidTr="004A041F">
        <w:trPr>
          <w:trHeight w:val="201"/>
        </w:trPr>
        <w:tc>
          <w:tcPr>
            <w:tcW w:w="2552"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tcPr>
          <w:p w:rsidR="004A041F" w:rsidRDefault="003A0954">
            <w:pPr>
              <w:spacing w:line="240" w:lineRule="atLeast"/>
              <w:jc w:val="center"/>
              <w:rPr>
                <w:rFonts w:ascii="Verdana" w:hAnsi="Verdana"/>
                <w:color w:val="000000"/>
                <w:sz w:val="18"/>
                <w:szCs w:val="18"/>
                <w:lang w:val="es-ES" w:eastAsia="es-ES"/>
              </w:rPr>
            </w:pPr>
            <w:r w:rsidRPr="003A0954">
              <w:rPr>
                <w:rFonts w:ascii="Verdana" w:hAnsi="Verdana"/>
                <w:color w:val="000000"/>
                <w:sz w:val="18"/>
                <w:szCs w:val="18"/>
                <w:lang w:val="es-ES" w:eastAsia="es-ES"/>
              </w:rPr>
              <w:t>45200000-9</w:t>
            </w:r>
          </w:p>
        </w:tc>
        <w:tc>
          <w:tcPr>
            <w:tcW w:w="6057"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tcPr>
          <w:p w:rsidR="004A041F" w:rsidRDefault="003A0954">
            <w:pPr>
              <w:spacing w:line="240" w:lineRule="atLeast"/>
              <w:rPr>
                <w:rFonts w:ascii="Verdana" w:hAnsi="Verdana"/>
                <w:color w:val="000000"/>
                <w:sz w:val="18"/>
                <w:szCs w:val="18"/>
                <w:lang w:val="es-ES" w:eastAsia="es-ES"/>
              </w:rPr>
            </w:pPr>
            <w:r w:rsidRPr="003A0954">
              <w:rPr>
                <w:rFonts w:ascii="Verdana" w:hAnsi="Verdana"/>
                <w:color w:val="000000"/>
                <w:sz w:val="18"/>
                <w:szCs w:val="18"/>
                <w:lang w:val="es-ES" w:eastAsia="es-ES"/>
              </w:rPr>
              <w:t>Trabajos generales de construcción de inmuebles y obras de ingeniería civil</w:t>
            </w:r>
          </w:p>
        </w:tc>
      </w:tr>
    </w:tbl>
    <w:p w:rsidR="004A041F" w:rsidRDefault="004A041F" w:rsidP="004A041F">
      <w:pPr>
        <w:spacing w:line="360" w:lineRule="auto"/>
        <w:ind w:firstLine="709"/>
        <w:jc w:val="both"/>
        <w:rPr>
          <w:rFonts w:ascii="Verdana" w:hAnsi="Verdana" w:cs="Arial"/>
          <w:color w:val="000000"/>
          <w:sz w:val="20"/>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t>CLÁUSULA SEGUNDA. Procedimiento de Selección y Adjudicación</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widowControl w:val="0"/>
        <w:spacing w:line="360" w:lineRule="auto"/>
        <w:ind w:right="-15" w:firstLine="709"/>
        <w:jc w:val="both"/>
        <w:rPr>
          <w:rFonts w:ascii="Verdana" w:hAnsi="Verdana"/>
          <w:sz w:val="20"/>
          <w:lang w:val="es-ES" w:eastAsia="es-ES"/>
        </w:rPr>
      </w:pPr>
      <w:r>
        <w:rPr>
          <w:rFonts w:ascii="Verdana" w:hAnsi="Verdana"/>
          <w:sz w:val="20"/>
          <w:lang w:val="es-ES" w:eastAsia="es-ES"/>
        </w:rPr>
        <w:t xml:space="preserve">La forma de adjudicación del contrato será el contrato menor de conformidad con lo establecido en el artículo 118 de la </w:t>
      </w:r>
      <w:r>
        <w:rPr>
          <w:rFonts w:ascii="Verdana" w:hAnsi="Verdana"/>
          <w:sz w:val="20"/>
          <w:szCs w:val="20"/>
          <w:lang w:val="es-ES" w:eastAsia="es-ES"/>
        </w:rPr>
        <w:t xml:space="preserve">Ley 9/2017, de 8 de noviembre, de Contratos del Sector Público, por la que se transponen al ordenamiento jurídico </w:t>
      </w:r>
      <w:r>
        <w:rPr>
          <w:rFonts w:ascii="Verdana" w:hAnsi="Verdana"/>
          <w:sz w:val="20"/>
          <w:szCs w:val="20"/>
          <w:lang w:val="es-ES" w:eastAsia="es-ES"/>
        </w:rPr>
        <w:lastRenderedPageBreak/>
        <w:t>español las Directivas del Parlamento Europeo y del Consejo 2014/23/UE y 2014/24/UE, de 26 de febrero de 2014,</w:t>
      </w:r>
    </w:p>
    <w:p w:rsidR="004A041F" w:rsidRDefault="004A041F" w:rsidP="004A041F">
      <w:pPr>
        <w:spacing w:line="360" w:lineRule="auto"/>
        <w:ind w:right="-25" w:firstLine="720"/>
        <w:jc w:val="both"/>
        <w:rPr>
          <w:rFonts w:ascii="Verdana" w:hAnsi="Verdana" w:cs="Arial"/>
          <w:color w:val="000000"/>
          <w:sz w:val="20"/>
          <w:lang w:val="es-ES" w:eastAsia="es-ES"/>
        </w:rPr>
      </w:pPr>
    </w:p>
    <w:p w:rsidR="004A041F" w:rsidRDefault="004A041F" w:rsidP="004A041F">
      <w:pPr>
        <w:widowControl w:val="0"/>
        <w:spacing w:line="360" w:lineRule="auto"/>
        <w:ind w:right="-15" w:firstLine="709"/>
        <w:jc w:val="both"/>
        <w:rPr>
          <w:rFonts w:ascii="Verdana" w:hAnsi="Verdana"/>
          <w:sz w:val="20"/>
          <w:lang w:val="es-ES" w:eastAsia="es-ES"/>
        </w:rPr>
      </w:pPr>
      <w:r>
        <w:rPr>
          <w:rFonts w:ascii="Verdana" w:hAnsi="Verdana"/>
          <w:bCs/>
          <w:sz w:val="20"/>
          <w:lang w:val="es-ES" w:eastAsia="es-ES"/>
        </w:rPr>
        <w:t>A fin de garantizar la obtención de la mejor oferta,</w:t>
      </w:r>
      <w:r>
        <w:rPr>
          <w:b/>
          <w:bCs/>
          <w:sz w:val="20"/>
          <w:lang w:val="es-ES" w:eastAsia="es-ES"/>
        </w:rPr>
        <w:t xml:space="preserve"> </w:t>
      </w:r>
      <w:r>
        <w:rPr>
          <w:rFonts w:ascii="Verdana" w:hAnsi="Verdana"/>
          <w:sz w:val="20"/>
          <w:lang w:val="es-ES" w:eastAsia="es-ES"/>
        </w:rPr>
        <w:t>la adjudicación recaerá en el candidato justificadamente elegido por el órgano de contratación, tras efectuar consultas con diversos candidatos y negociar las condiciones del contrato con uno o varios de ellos.</w:t>
      </w:r>
    </w:p>
    <w:p w:rsidR="004A041F" w:rsidRDefault="004A041F" w:rsidP="004A041F">
      <w:pPr>
        <w:spacing w:line="360" w:lineRule="auto"/>
        <w:ind w:right="-25" w:firstLine="720"/>
        <w:jc w:val="both"/>
        <w:rPr>
          <w:rFonts w:ascii="Verdana" w:hAnsi="Verdana"/>
          <w:sz w:val="20"/>
          <w:szCs w:val="18"/>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rsidP="00EC0280">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t>CLÁUSULA TERCERA. Perfil de contratante</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color w:val="000000"/>
          <w:sz w:val="20"/>
          <w:lang w:eastAsia="es-ES"/>
        </w:rPr>
      </w:pPr>
      <w:r>
        <w:rPr>
          <w:rFonts w:ascii="Verdana" w:hAnsi="Verdana" w:cs="Arial"/>
          <w:color w:val="000000"/>
          <w:sz w:val="20"/>
          <w:lang w:eastAsia="es-ES"/>
        </w:rPr>
        <w:t xml:space="preserve">Con el fin de asegurar la transparencia y el acceso público a la información relativa a su actividad contractual, y sin perjuicio de la utilización de otros medios de publicidad, este Ayuntamiento cuenta con el Perfil de Contratante al que se tendrá acceso según las especificaciones que se regulan en la página web siguiente: </w:t>
      </w:r>
      <w:r w:rsidR="003A0954" w:rsidRPr="003A0954">
        <w:rPr>
          <w:rFonts w:ascii="Verdana" w:hAnsi="Verdana" w:cs="Arial"/>
          <w:color w:val="000000"/>
          <w:sz w:val="20"/>
          <w:lang w:eastAsia="es-ES"/>
        </w:rPr>
        <w:t>https://hoyagonzalo.sedipualba.es/default.aspx</w:t>
      </w:r>
      <w:r w:rsidR="003A0954">
        <w:rPr>
          <w:rFonts w:ascii="Verdana" w:hAnsi="Verdana" w:cs="Arial"/>
          <w:color w:val="000000"/>
          <w:sz w:val="20"/>
          <w:lang w:eastAsia="es-ES"/>
        </w:rPr>
        <w:t>.</w:t>
      </w:r>
    </w:p>
    <w:p w:rsidR="004A041F" w:rsidRDefault="004A041F" w:rsidP="004A041F">
      <w:pPr>
        <w:spacing w:line="360" w:lineRule="auto"/>
        <w:ind w:firstLine="709"/>
        <w:jc w:val="both"/>
        <w:rPr>
          <w:rFonts w:ascii="Verdana" w:hAnsi="Verdana" w:cs="Arial"/>
          <w:color w:val="000000"/>
          <w:sz w:val="20"/>
          <w:lang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t>CLÁUSULA CUARTA. Presupuesto Base de Licitación y valor estimado del contrato</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color w:val="000000"/>
          <w:sz w:val="20"/>
          <w:lang w:val="es-ES" w:eastAsia="es-ES"/>
        </w:rPr>
      </w:pPr>
      <w:r>
        <w:rPr>
          <w:rFonts w:ascii="Verdana" w:hAnsi="Verdana" w:cs="Arial"/>
          <w:color w:val="000000"/>
          <w:sz w:val="20"/>
          <w:lang w:val="es-ES" w:eastAsia="es-ES"/>
        </w:rPr>
        <w:t>El Presupuesto Base de Licitación de los lotes en el tiempo de duración del contrato es:</w:t>
      </w:r>
    </w:p>
    <w:p w:rsidR="004A041F" w:rsidRDefault="004A041F" w:rsidP="004A041F">
      <w:pPr>
        <w:spacing w:line="360" w:lineRule="auto"/>
        <w:ind w:firstLine="709"/>
        <w:jc w:val="both"/>
        <w:rPr>
          <w:rFonts w:ascii="Verdana" w:hAnsi="Verdana" w:cs="Arial"/>
          <w:color w:val="000000"/>
          <w:sz w:val="20"/>
          <w:lang w:val="es-ES" w:eastAsia="es-ES"/>
        </w:rPr>
      </w:pPr>
      <w:r>
        <w:rPr>
          <w:rFonts w:ascii="Verdana" w:hAnsi="Verdana" w:cs="Arial"/>
          <w:color w:val="000000"/>
          <w:sz w:val="20"/>
          <w:lang w:val="es-ES" w:eastAsia="es-ES"/>
        </w:rPr>
        <w:t xml:space="preserve">— Cuantía de </w:t>
      </w:r>
      <w:r w:rsidR="003A0954" w:rsidRPr="003A0954">
        <w:rPr>
          <w:rFonts w:ascii="Verdana" w:hAnsi="Verdana" w:cs="Arial"/>
          <w:color w:val="000000"/>
          <w:sz w:val="20"/>
          <w:lang w:val="es-ES" w:eastAsia="es-ES"/>
        </w:rPr>
        <w:t>29.000,00 €</w:t>
      </w:r>
      <w:r>
        <w:rPr>
          <w:rFonts w:ascii="Verdana" w:hAnsi="Verdana" w:cs="Arial"/>
          <w:color w:val="000000"/>
          <w:sz w:val="20"/>
          <w:lang w:val="es-ES" w:eastAsia="es-ES"/>
        </w:rPr>
        <w:t xml:space="preserve"> euros (excluido IVA) y de </w:t>
      </w:r>
      <w:r w:rsidR="003A0954">
        <w:rPr>
          <w:rFonts w:ascii="Verdana" w:hAnsi="Verdana" w:cs="Arial"/>
          <w:color w:val="000000"/>
          <w:sz w:val="20"/>
          <w:lang w:val="es-ES" w:eastAsia="es-ES"/>
        </w:rPr>
        <w:t>35.090</w:t>
      </w:r>
      <w:r w:rsidR="003A0954" w:rsidRPr="003A0954">
        <w:rPr>
          <w:rFonts w:ascii="Verdana" w:hAnsi="Verdana" w:cs="Arial"/>
          <w:color w:val="000000"/>
          <w:sz w:val="20"/>
          <w:lang w:val="es-ES" w:eastAsia="es-ES"/>
        </w:rPr>
        <w:t>,00 €</w:t>
      </w:r>
      <w:r>
        <w:rPr>
          <w:rFonts w:ascii="Verdana" w:hAnsi="Verdana" w:cs="Arial"/>
          <w:color w:val="000000"/>
          <w:sz w:val="20"/>
          <w:lang w:val="es-ES" w:eastAsia="es-ES"/>
        </w:rPr>
        <w:t xml:space="preserve"> incluido el Impuesto sobre el Valor Añadido.</w:t>
      </w:r>
    </w:p>
    <w:p w:rsidR="004A041F" w:rsidRDefault="004A041F" w:rsidP="004A041F">
      <w:pPr>
        <w:widowControl w:val="0"/>
        <w:spacing w:line="360" w:lineRule="auto"/>
        <w:ind w:right="-15" w:firstLine="709"/>
        <w:jc w:val="both"/>
        <w:rPr>
          <w:rFonts w:ascii="Verdana" w:hAnsi="Verdana"/>
          <w:sz w:val="20"/>
          <w:lang w:eastAsia="es-ES"/>
        </w:rPr>
      </w:pPr>
      <w:r>
        <w:rPr>
          <w:rFonts w:ascii="Verdana" w:hAnsi="Verdana"/>
          <w:sz w:val="20"/>
          <w:lang w:eastAsia="es-ES"/>
        </w:rPr>
        <w:t xml:space="preserve">El </w:t>
      </w:r>
      <w:r>
        <w:rPr>
          <w:rFonts w:ascii="Verdana" w:hAnsi="Verdana"/>
          <w:b/>
          <w:sz w:val="20"/>
          <w:lang w:eastAsia="es-ES"/>
        </w:rPr>
        <w:t>valor estimado del contrato</w:t>
      </w:r>
      <w:r>
        <w:rPr>
          <w:rFonts w:ascii="Verdana" w:hAnsi="Verdana"/>
          <w:sz w:val="20"/>
          <w:lang w:eastAsia="es-ES"/>
        </w:rPr>
        <w:t xml:space="preserve"> asciende a la cuantía de </w:t>
      </w:r>
      <w:r w:rsidR="003A0954" w:rsidRPr="003A0954">
        <w:rPr>
          <w:rFonts w:ascii="Verdana" w:hAnsi="Verdana"/>
          <w:sz w:val="20"/>
          <w:lang w:eastAsia="es-ES"/>
        </w:rPr>
        <w:t>29.000,00 €</w:t>
      </w:r>
      <w:r>
        <w:rPr>
          <w:rFonts w:ascii="Verdana" w:hAnsi="Verdana"/>
          <w:sz w:val="20"/>
          <w:lang w:eastAsia="es-ES"/>
        </w:rPr>
        <w:t xml:space="preserve"> euros (IVA excluido).</w:t>
      </w:r>
    </w:p>
    <w:p w:rsidR="004A041F" w:rsidRDefault="004A041F" w:rsidP="00EC0280">
      <w:pPr>
        <w:shd w:val="clear" w:color="auto" w:fill="FEFEFE"/>
        <w:spacing w:before="100" w:beforeAutospacing="1" w:after="100" w:afterAutospacing="1"/>
        <w:rPr>
          <w:rFonts w:ascii="Verdana" w:hAnsi="Verdana" w:cs="Arial"/>
          <w:color w:val="000000"/>
          <w:sz w:val="20"/>
          <w:lang w:val="es-ES" w:eastAsia="es-ES"/>
        </w:rPr>
      </w:pPr>
      <w:r>
        <w:rPr>
          <w:rFonts w:ascii="Verdana" w:hAnsi="Verdana" w:cs="Arial"/>
          <w:color w:val="000000"/>
          <w:sz w:val="20"/>
          <w:lang w:val="es-ES" w:eastAsia="es-ES"/>
        </w:rPr>
        <w:t>Método de cálculo para calcular el valor estimado:</w:t>
      </w:r>
    </w:p>
    <w:tbl>
      <w:tblPr>
        <w:tblW w:w="0" w:type="auto"/>
        <w:jc w:val="center"/>
        <w:tblInd w:w="-261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117"/>
        <w:gridCol w:w="2287"/>
      </w:tblGrid>
      <w:tr w:rsidR="004A041F" w:rsidTr="004A041F">
        <w:trPr>
          <w:jc w:val="center"/>
        </w:trPr>
        <w:tc>
          <w:tcPr>
            <w:tcW w:w="5117" w:type="dxa"/>
            <w:tcBorders>
              <w:top w:val="single" w:sz="4" w:space="0" w:color="A6A6A6"/>
              <w:left w:val="single" w:sz="4" w:space="0" w:color="A6A6A6"/>
              <w:bottom w:val="single" w:sz="4" w:space="0" w:color="A6A6A6"/>
              <w:right w:val="single" w:sz="4" w:space="0" w:color="A6A6A6"/>
            </w:tcBorders>
            <w:hideMark/>
          </w:tcPr>
          <w:p w:rsidR="004A041F" w:rsidRDefault="004A041F">
            <w:pPr>
              <w:spacing w:line="360" w:lineRule="auto"/>
              <w:jc w:val="center"/>
              <w:rPr>
                <w:rFonts w:ascii="Verdana" w:hAnsi="Verdana" w:cs="Arial"/>
                <w:b/>
                <w:i/>
                <w:color w:val="000000"/>
                <w:sz w:val="18"/>
                <w:szCs w:val="18"/>
                <w:lang w:val="es-ES" w:eastAsia="es-ES"/>
              </w:rPr>
            </w:pPr>
            <w:r>
              <w:rPr>
                <w:rFonts w:ascii="Verdana" w:hAnsi="Verdana" w:cs="Arial"/>
                <w:b/>
                <w:i/>
                <w:color w:val="000000"/>
                <w:sz w:val="18"/>
                <w:szCs w:val="18"/>
                <w:lang w:val="es-ES" w:eastAsia="es-ES"/>
              </w:rPr>
              <w:t>Concepto</w:t>
            </w:r>
          </w:p>
        </w:tc>
        <w:tc>
          <w:tcPr>
            <w:tcW w:w="2287" w:type="dxa"/>
            <w:tcBorders>
              <w:top w:val="single" w:sz="4" w:space="0" w:color="A6A6A6"/>
              <w:left w:val="single" w:sz="4" w:space="0" w:color="A6A6A6"/>
              <w:bottom w:val="single" w:sz="4" w:space="0" w:color="A6A6A6"/>
              <w:right w:val="single" w:sz="4" w:space="0" w:color="A6A6A6"/>
            </w:tcBorders>
            <w:hideMark/>
          </w:tcPr>
          <w:p w:rsidR="004A041F" w:rsidRDefault="004A041F">
            <w:pPr>
              <w:spacing w:line="360" w:lineRule="auto"/>
              <w:jc w:val="center"/>
              <w:rPr>
                <w:rFonts w:ascii="Verdana" w:hAnsi="Verdana" w:cs="Arial"/>
                <w:b/>
                <w:i/>
                <w:color w:val="000000"/>
                <w:sz w:val="18"/>
                <w:szCs w:val="18"/>
                <w:lang w:val="es-ES" w:eastAsia="es-ES"/>
              </w:rPr>
            </w:pPr>
            <w:r>
              <w:rPr>
                <w:rFonts w:ascii="Verdana" w:hAnsi="Verdana" w:cs="Arial"/>
                <w:b/>
                <w:i/>
                <w:color w:val="000000"/>
                <w:sz w:val="18"/>
                <w:szCs w:val="18"/>
                <w:lang w:val="es-ES" w:eastAsia="es-ES"/>
              </w:rPr>
              <w:t>Cuantía (en euros)</w:t>
            </w:r>
          </w:p>
        </w:tc>
      </w:tr>
      <w:tr w:rsidR="004A041F" w:rsidTr="004A041F">
        <w:trPr>
          <w:jc w:val="center"/>
        </w:trPr>
        <w:tc>
          <w:tcPr>
            <w:tcW w:w="5117" w:type="dxa"/>
            <w:tcBorders>
              <w:top w:val="single" w:sz="4" w:space="0" w:color="A6A6A6"/>
              <w:left w:val="single" w:sz="4" w:space="0" w:color="A6A6A6"/>
              <w:bottom w:val="single" w:sz="4" w:space="0" w:color="A6A6A6"/>
              <w:right w:val="single" w:sz="4" w:space="0" w:color="A6A6A6"/>
            </w:tcBorders>
            <w:hideMark/>
          </w:tcPr>
          <w:p w:rsidR="004A041F" w:rsidRDefault="004A041F">
            <w:pPr>
              <w:spacing w:line="360" w:lineRule="auto"/>
              <w:jc w:val="both"/>
              <w:rPr>
                <w:rFonts w:ascii="Verdana" w:hAnsi="Verdana" w:cs="Arial"/>
                <w:color w:val="000000"/>
                <w:sz w:val="16"/>
                <w:szCs w:val="16"/>
                <w:lang w:val="es-ES" w:eastAsia="es-ES"/>
              </w:rPr>
            </w:pPr>
            <w:r>
              <w:rPr>
                <w:rFonts w:ascii="Verdana" w:hAnsi="Verdana" w:cs="Arial"/>
                <w:color w:val="000000"/>
                <w:sz w:val="16"/>
                <w:szCs w:val="16"/>
                <w:lang w:val="es-ES" w:eastAsia="es-ES"/>
              </w:rPr>
              <w:t>Presupuesto de ejecución material</w:t>
            </w:r>
          </w:p>
        </w:tc>
        <w:tc>
          <w:tcPr>
            <w:tcW w:w="2287" w:type="dxa"/>
            <w:tcBorders>
              <w:top w:val="single" w:sz="4" w:space="0" w:color="A6A6A6"/>
              <w:left w:val="single" w:sz="4" w:space="0" w:color="A6A6A6"/>
              <w:bottom w:val="single" w:sz="4" w:space="0" w:color="A6A6A6"/>
              <w:right w:val="single" w:sz="4" w:space="0" w:color="A6A6A6"/>
            </w:tcBorders>
          </w:tcPr>
          <w:p w:rsidR="004A041F" w:rsidRDefault="003A0954">
            <w:pPr>
              <w:spacing w:line="360" w:lineRule="auto"/>
              <w:jc w:val="both"/>
              <w:rPr>
                <w:rFonts w:ascii="Verdana" w:hAnsi="Verdana" w:cs="Arial"/>
                <w:color w:val="000000"/>
                <w:sz w:val="20"/>
                <w:lang w:val="es-ES" w:eastAsia="es-ES"/>
              </w:rPr>
            </w:pPr>
            <w:r>
              <w:rPr>
                <w:rFonts w:ascii="Verdana" w:hAnsi="Verdana" w:cs="Arial"/>
                <w:color w:val="000000"/>
                <w:sz w:val="20"/>
                <w:lang w:val="es-ES" w:eastAsia="es-ES"/>
              </w:rPr>
              <w:t>29.000,00 €</w:t>
            </w:r>
          </w:p>
        </w:tc>
      </w:tr>
      <w:tr w:rsidR="004A041F" w:rsidTr="004A041F">
        <w:trPr>
          <w:jc w:val="center"/>
        </w:trPr>
        <w:tc>
          <w:tcPr>
            <w:tcW w:w="5117" w:type="dxa"/>
            <w:tcBorders>
              <w:top w:val="single" w:sz="4" w:space="0" w:color="A6A6A6"/>
              <w:left w:val="single" w:sz="4" w:space="0" w:color="A6A6A6"/>
              <w:bottom w:val="single" w:sz="4" w:space="0" w:color="A6A6A6"/>
              <w:right w:val="single" w:sz="4" w:space="0" w:color="A6A6A6"/>
            </w:tcBorders>
            <w:hideMark/>
          </w:tcPr>
          <w:p w:rsidR="004A041F" w:rsidRDefault="004A041F">
            <w:pPr>
              <w:spacing w:line="360" w:lineRule="auto"/>
              <w:rPr>
                <w:rFonts w:ascii="Verdana" w:hAnsi="Verdana" w:cs="Arial"/>
                <w:color w:val="000000"/>
                <w:sz w:val="20"/>
                <w:lang w:val="es-ES" w:eastAsia="es-ES"/>
              </w:rPr>
            </w:pPr>
            <w:r>
              <w:rPr>
                <w:rFonts w:ascii="Verdana" w:hAnsi="Verdana" w:cs="Arial"/>
                <w:color w:val="000000"/>
                <w:sz w:val="16"/>
                <w:szCs w:val="16"/>
                <w:lang w:val="es-ES" w:eastAsia="es-ES"/>
              </w:rPr>
              <w:t>Gastos generales de la empresa, gastos financieros, etc.</w:t>
            </w:r>
          </w:p>
        </w:tc>
        <w:tc>
          <w:tcPr>
            <w:tcW w:w="2287" w:type="dxa"/>
            <w:tcBorders>
              <w:top w:val="single" w:sz="4" w:space="0" w:color="A6A6A6"/>
              <w:left w:val="single" w:sz="4" w:space="0" w:color="A6A6A6"/>
              <w:bottom w:val="single" w:sz="4" w:space="0" w:color="A6A6A6"/>
              <w:right w:val="single" w:sz="4" w:space="0" w:color="A6A6A6"/>
            </w:tcBorders>
          </w:tcPr>
          <w:p w:rsidR="004A041F" w:rsidRDefault="003A0954">
            <w:pPr>
              <w:spacing w:line="360" w:lineRule="auto"/>
              <w:jc w:val="both"/>
              <w:rPr>
                <w:rFonts w:ascii="Verdana" w:hAnsi="Verdana" w:cs="Arial"/>
                <w:color w:val="000000"/>
                <w:sz w:val="20"/>
                <w:lang w:val="es-ES" w:eastAsia="es-ES"/>
              </w:rPr>
            </w:pPr>
            <w:r>
              <w:rPr>
                <w:rFonts w:ascii="Verdana" w:hAnsi="Verdana" w:cs="Arial"/>
                <w:color w:val="000000"/>
                <w:sz w:val="20"/>
                <w:lang w:val="es-ES" w:eastAsia="es-ES"/>
              </w:rPr>
              <w:t>Incluido en PEM</w:t>
            </w:r>
          </w:p>
        </w:tc>
      </w:tr>
      <w:tr w:rsidR="004A041F" w:rsidTr="004A041F">
        <w:trPr>
          <w:jc w:val="center"/>
        </w:trPr>
        <w:tc>
          <w:tcPr>
            <w:tcW w:w="5117" w:type="dxa"/>
            <w:tcBorders>
              <w:top w:val="single" w:sz="4" w:space="0" w:color="A6A6A6"/>
              <w:left w:val="single" w:sz="4" w:space="0" w:color="A6A6A6"/>
              <w:bottom w:val="single" w:sz="4" w:space="0" w:color="A6A6A6"/>
              <w:right w:val="single" w:sz="4" w:space="0" w:color="A6A6A6"/>
            </w:tcBorders>
          </w:tcPr>
          <w:p w:rsidR="004A041F" w:rsidRDefault="004A041F">
            <w:pPr>
              <w:spacing w:line="360" w:lineRule="auto"/>
              <w:jc w:val="both"/>
              <w:rPr>
                <w:rFonts w:ascii="Verdana" w:hAnsi="Verdana" w:cs="Arial"/>
                <w:color w:val="000000"/>
                <w:sz w:val="16"/>
                <w:szCs w:val="16"/>
                <w:lang w:val="es-ES" w:eastAsia="es-ES"/>
              </w:rPr>
            </w:pPr>
          </w:p>
        </w:tc>
        <w:tc>
          <w:tcPr>
            <w:tcW w:w="2287" w:type="dxa"/>
            <w:tcBorders>
              <w:top w:val="single" w:sz="4" w:space="0" w:color="A6A6A6"/>
              <w:left w:val="single" w:sz="4" w:space="0" w:color="A6A6A6"/>
              <w:bottom w:val="single" w:sz="4" w:space="0" w:color="A6A6A6"/>
              <w:right w:val="single" w:sz="4" w:space="0" w:color="A6A6A6"/>
            </w:tcBorders>
            <w:shd w:val="clear" w:color="auto" w:fill="D9D9D9"/>
          </w:tcPr>
          <w:p w:rsidR="004A041F" w:rsidRDefault="003A0954">
            <w:pPr>
              <w:spacing w:line="360" w:lineRule="auto"/>
              <w:jc w:val="both"/>
              <w:rPr>
                <w:rFonts w:ascii="Verdana" w:hAnsi="Verdana" w:cs="Arial"/>
                <w:color w:val="000000"/>
                <w:sz w:val="20"/>
                <w:lang w:val="es-ES" w:eastAsia="es-ES"/>
              </w:rPr>
            </w:pPr>
            <w:r>
              <w:rPr>
                <w:rFonts w:ascii="Verdana" w:hAnsi="Verdana" w:cs="Arial"/>
                <w:color w:val="000000"/>
                <w:sz w:val="20"/>
                <w:lang w:val="es-ES" w:eastAsia="es-ES"/>
              </w:rPr>
              <w:t>29.000,00 €</w:t>
            </w:r>
          </w:p>
        </w:tc>
      </w:tr>
      <w:tr w:rsidR="004A041F" w:rsidTr="004A041F">
        <w:trPr>
          <w:jc w:val="center"/>
        </w:trPr>
        <w:tc>
          <w:tcPr>
            <w:tcW w:w="5117" w:type="dxa"/>
            <w:tcBorders>
              <w:top w:val="single" w:sz="4" w:space="0" w:color="A6A6A6"/>
              <w:left w:val="single" w:sz="4" w:space="0" w:color="A6A6A6"/>
              <w:bottom w:val="single" w:sz="4" w:space="0" w:color="A6A6A6"/>
              <w:right w:val="single" w:sz="4" w:space="0" w:color="A6A6A6"/>
            </w:tcBorders>
            <w:hideMark/>
          </w:tcPr>
          <w:p w:rsidR="004A041F" w:rsidRDefault="004A041F">
            <w:pPr>
              <w:spacing w:line="360" w:lineRule="auto"/>
              <w:jc w:val="both"/>
              <w:rPr>
                <w:rFonts w:ascii="Verdana" w:hAnsi="Verdana" w:cs="Arial"/>
                <w:color w:val="000000"/>
                <w:sz w:val="16"/>
                <w:szCs w:val="16"/>
                <w:lang w:val="es-ES" w:eastAsia="es-ES"/>
              </w:rPr>
            </w:pPr>
            <w:r>
              <w:rPr>
                <w:rFonts w:ascii="Verdana" w:hAnsi="Verdana" w:cs="Arial"/>
                <w:color w:val="000000"/>
                <w:sz w:val="16"/>
                <w:szCs w:val="16"/>
                <w:lang w:val="es-ES" w:eastAsia="es-ES"/>
              </w:rPr>
              <w:t>Beneficio industrial              __% sobre el total</w:t>
            </w:r>
          </w:p>
        </w:tc>
        <w:tc>
          <w:tcPr>
            <w:tcW w:w="2287" w:type="dxa"/>
            <w:tcBorders>
              <w:top w:val="single" w:sz="4" w:space="0" w:color="A6A6A6"/>
              <w:left w:val="single" w:sz="4" w:space="0" w:color="A6A6A6"/>
              <w:bottom w:val="single" w:sz="4" w:space="0" w:color="A6A6A6"/>
              <w:right w:val="single" w:sz="4" w:space="0" w:color="A6A6A6"/>
            </w:tcBorders>
          </w:tcPr>
          <w:p w:rsidR="004A041F" w:rsidRDefault="003A0954">
            <w:pPr>
              <w:spacing w:line="360" w:lineRule="auto"/>
              <w:jc w:val="both"/>
              <w:rPr>
                <w:rFonts w:ascii="Verdana" w:hAnsi="Verdana" w:cs="Arial"/>
                <w:color w:val="000000"/>
                <w:sz w:val="20"/>
                <w:lang w:val="es-ES" w:eastAsia="es-ES"/>
              </w:rPr>
            </w:pPr>
            <w:r>
              <w:rPr>
                <w:rFonts w:ascii="Verdana" w:hAnsi="Verdana" w:cs="Arial"/>
                <w:color w:val="000000"/>
                <w:sz w:val="20"/>
                <w:lang w:val="es-ES" w:eastAsia="es-ES"/>
              </w:rPr>
              <w:t>Incluido en PEM</w:t>
            </w:r>
          </w:p>
        </w:tc>
      </w:tr>
      <w:tr w:rsidR="004A041F" w:rsidTr="004A041F">
        <w:trPr>
          <w:jc w:val="center"/>
        </w:trPr>
        <w:tc>
          <w:tcPr>
            <w:tcW w:w="5117" w:type="dxa"/>
            <w:tcBorders>
              <w:top w:val="single" w:sz="4" w:space="0" w:color="A6A6A6"/>
              <w:left w:val="single" w:sz="4" w:space="0" w:color="A6A6A6"/>
              <w:bottom w:val="single" w:sz="4" w:space="0" w:color="A6A6A6"/>
              <w:right w:val="single" w:sz="4" w:space="0" w:color="A6A6A6"/>
            </w:tcBorders>
            <w:hideMark/>
          </w:tcPr>
          <w:p w:rsidR="004A041F" w:rsidRDefault="004A041F">
            <w:pPr>
              <w:spacing w:line="360" w:lineRule="auto"/>
              <w:jc w:val="both"/>
              <w:rPr>
                <w:rFonts w:ascii="Verdana" w:hAnsi="Verdana" w:cs="Arial"/>
                <w:color w:val="000000"/>
                <w:sz w:val="16"/>
                <w:szCs w:val="16"/>
                <w:lang w:val="es-ES" w:eastAsia="es-ES"/>
              </w:rPr>
            </w:pPr>
            <w:r>
              <w:rPr>
                <w:rFonts w:ascii="Verdana" w:hAnsi="Verdana" w:cs="Arial"/>
                <w:color w:val="000000"/>
                <w:sz w:val="16"/>
                <w:szCs w:val="16"/>
                <w:lang w:val="es-ES" w:eastAsia="es-ES"/>
              </w:rPr>
              <w:t>Importe (excluido IVA)</w:t>
            </w:r>
          </w:p>
        </w:tc>
        <w:tc>
          <w:tcPr>
            <w:tcW w:w="2287" w:type="dxa"/>
            <w:tcBorders>
              <w:top w:val="single" w:sz="4" w:space="0" w:color="A6A6A6"/>
              <w:left w:val="single" w:sz="4" w:space="0" w:color="A6A6A6"/>
              <w:bottom w:val="single" w:sz="4" w:space="0" w:color="A6A6A6"/>
              <w:right w:val="single" w:sz="4" w:space="0" w:color="A6A6A6"/>
            </w:tcBorders>
            <w:shd w:val="clear" w:color="auto" w:fill="D9D9D9"/>
          </w:tcPr>
          <w:p w:rsidR="004A041F" w:rsidRDefault="003A0954">
            <w:pPr>
              <w:spacing w:line="360" w:lineRule="auto"/>
              <w:jc w:val="both"/>
              <w:rPr>
                <w:rFonts w:ascii="Verdana" w:hAnsi="Verdana" w:cs="Arial"/>
                <w:color w:val="000000"/>
                <w:sz w:val="20"/>
                <w:lang w:val="es-ES" w:eastAsia="es-ES"/>
              </w:rPr>
            </w:pPr>
            <w:r>
              <w:rPr>
                <w:rFonts w:ascii="Verdana" w:hAnsi="Verdana" w:cs="Arial"/>
                <w:color w:val="000000"/>
                <w:sz w:val="20"/>
                <w:lang w:val="es-ES" w:eastAsia="es-ES"/>
              </w:rPr>
              <w:t>29.000,00 €</w:t>
            </w:r>
          </w:p>
        </w:tc>
      </w:tr>
    </w:tbl>
    <w:p w:rsidR="004A041F" w:rsidRDefault="004A041F" w:rsidP="004A041F">
      <w:pPr>
        <w:shd w:val="clear" w:color="auto" w:fill="FEFEFE"/>
        <w:spacing w:line="360" w:lineRule="auto"/>
        <w:ind w:firstLine="709"/>
        <w:jc w:val="both"/>
        <w:rPr>
          <w:rFonts w:ascii="Verdana" w:hAnsi="Verdana"/>
          <w:i/>
          <w:color w:val="000000"/>
          <w:sz w:val="18"/>
          <w:szCs w:val="18"/>
          <w:lang w:val="es-ES" w:eastAsia="es-ES"/>
        </w:rPr>
      </w:pPr>
    </w:p>
    <w:p w:rsidR="00EC0280" w:rsidRDefault="00EC0280" w:rsidP="004A041F">
      <w:pPr>
        <w:shd w:val="clear" w:color="auto" w:fill="FEFEFE"/>
        <w:spacing w:line="360" w:lineRule="auto"/>
        <w:ind w:firstLine="709"/>
        <w:jc w:val="both"/>
        <w:rPr>
          <w:rFonts w:ascii="Verdana" w:hAnsi="Verdana"/>
          <w:i/>
          <w:color w:val="000000"/>
          <w:sz w:val="18"/>
          <w:szCs w:val="18"/>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t>CLÁUSULA QUINTA. Existencia de crédito</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widowControl w:val="0"/>
        <w:spacing w:line="360" w:lineRule="auto"/>
        <w:ind w:right="-15" w:firstLine="709"/>
        <w:jc w:val="both"/>
        <w:rPr>
          <w:rFonts w:ascii="Verdana" w:hAnsi="Verdana"/>
          <w:sz w:val="20"/>
          <w:lang w:val="es-ES" w:eastAsia="es-ES"/>
        </w:rPr>
      </w:pPr>
      <w:r>
        <w:rPr>
          <w:rFonts w:ascii="Verdana" w:hAnsi="Verdana"/>
          <w:sz w:val="20"/>
          <w:lang w:eastAsia="es-ES"/>
        </w:rPr>
        <w:t>Las obligaciones económicas del contrato se abonarán con cargo a la aplicaci</w:t>
      </w:r>
      <w:r w:rsidR="00D5672A">
        <w:rPr>
          <w:rFonts w:ascii="Verdana" w:hAnsi="Verdana"/>
          <w:sz w:val="20"/>
          <w:lang w:eastAsia="es-ES"/>
        </w:rPr>
        <w:t xml:space="preserve">ón presupuestaria correspondiente, </w:t>
      </w:r>
      <w:r>
        <w:rPr>
          <w:rFonts w:ascii="Verdana" w:hAnsi="Verdana"/>
          <w:sz w:val="20"/>
          <w:lang w:val="es-ES" w:eastAsia="es-ES"/>
        </w:rPr>
        <w:t xml:space="preserve">en la que existe crédito suficiente que se retiene. </w:t>
      </w:r>
    </w:p>
    <w:p w:rsidR="004A041F" w:rsidRDefault="004A041F" w:rsidP="004A041F">
      <w:pPr>
        <w:widowControl w:val="0"/>
        <w:spacing w:line="360" w:lineRule="auto"/>
        <w:ind w:right="-15" w:firstLine="709"/>
        <w:jc w:val="both"/>
        <w:rPr>
          <w:rFonts w:ascii="Verdana" w:hAnsi="Verdana"/>
          <w:sz w:val="20"/>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1"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lastRenderedPageBreak/>
              <w:t xml:space="preserve">CLÁUSULA SEXTA. </w:t>
            </w:r>
            <w:r>
              <w:rPr>
                <w:rFonts w:ascii="Verdana" w:hAnsi="Verdana" w:cs="Arial"/>
                <w:b/>
                <w:color w:val="333399"/>
                <w:sz w:val="20"/>
                <w:szCs w:val="20"/>
                <w:lang w:val="es-ES" w:eastAsia="es-ES"/>
              </w:rPr>
              <w:t>Plazo de Ejecución y Emplazamiento</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sz w:val="20"/>
          <w:lang w:eastAsia="es-ES"/>
        </w:rPr>
      </w:pPr>
      <w:r>
        <w:rPr>
          <w:rFonts w:ascii="Verdana" w:hAnsi="Verdana" w:cs="Arial"/>
          <w:sz w:val="20"/>
          <w:lang w:eastAsia="es-ES"/>
        </w:rPr>
        <w:t xml:space="preserve">El </w:t>
      </w:r>
      <w:r>
        <w:rPr>
          <w:rFonts w:ascii="Verdana" w:hAnsi="Verdana" w:cs="Arial"/>
          <w:b/>
          <w:sz w:val="20"/>
          <w:lang w:eastAsia="es-ES"/>
        </w:rPr>
        <w:t>plazo de ejecución</w:t>
      </w:r>
      <w:r>
        <w:rPr>
          <w:rFonts w:ascii="Verdana" w:hAnsi="Verdana" w:cs="Arial"/>
          <w:sz w:val="20"/>
          <w:lang w:eastAsia="es-ES"/>
        </w:rPr>
        <w:t xml:space="preserve"> del contrato será: </w:t>
      </w:r>
    </w:p>
    <w:p w:rsidR="004A041F" w:rsidRDefault="004A041F" w:rsidP="004A041F">
      <w:pPr>
        <w:spacing w:line="360" w:lineRule="auto"/>
        <w:ind w:firstLine="709"/>
        <w:jc w:val="both"/>
        <w:rPr>
          <w:rFonts w:ascii="Verdana" w:hAnsi="Verdana" w:cs="Arial"/>
          <w:sz w:val="20"/>
          <w:lang w:eastAsia="es-ES"/>
        </w:rPr>
      </w:pPr>
    </w:p>
    <w:tbl>
      <w:tblPr>
        <w:tblW w:w="87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3320"/>
        <w:gridCol w:w="5388"/>
      </w:tblGrid>
      <w:tr w:rsidR="004A041F" w:rsidTr="004A041F">
        <w:trPr>
          <w:trHeight w:val="386"/>
        </w:trPr>
        <w:tc>
          <w:tcPr>
            <w:tcW w:w="3320"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hideMark/>
          </w:tcPr>
          <w:p w:rsidR="004A041F" w:rsidRDefault="004A041F">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Fecha inicio (Prevista)</w:t>
            </w:r>
          </w:p>
        </w:tc>
        <w:tc>
          <w:tcPr>
            <w:tcW w:w="5388"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tcPr>
          <w:p w:rsidR="004A041F" w:rsidRDefault="003A0954">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Marzo de 2020</w:t>
            </w:r>
          </w:p>
        </w:tc>
      </w:tr>
      <w:tr w:rsidR="004A041F" w:rsidTr="004A041F">
        <w:trPr>
          <w:trHeight w:val="404"/>
        </w:trPr>
        <w:tc>
          <w:tcPr>
            <w:tcW w:w="3320"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hideMark/>
          </w:tcPr>
          <w:p w:rsidR="004A041F" w:rsidRDefault="004A041F">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Fecha final</w:t>
            </w:r>
          </w:p>
        </w:tc>
        <w:tc>
          <w:tcPr>
            <w:tcW w:w="5388"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hideMark/>
          </w:tcPr>
          <w:p w:rsidR="004A041F" w:rsidRDefault="003A0954" w:rsidP="003A0954">
            <w:pPr>
              <w:spacing w:line="240" w:lineRule="atLeast"/>
              <w:ind w:right="-143"/>
              <w:rPr>
                <w:sz w:val="20"/>
                <w:szCs w:val="20"/>
              </w:rPr>
            </w:pPr>
            <w:r w:rsidRPr="003A0954">
              <w:rPr>
                <w:rFonts w:ascii="Verdana" w:hAnsi="Verdana"/>
                <w:color w:val="000000"/>
                <w:sz w:val="18"/>
                <w:szCs w:val="18"/>
                <w:lang w:val="es-ES" w:eastAsia="es-ES"/>
              </w:rPr>
              <w:t>Julio de 2020</w:t>
            </w:r>
          </w:p>
        </w:tc>
      </w:tr>
      <w:tr w:rsidR="004A041F" w:rsidTr="004A041F">
        <w:trPr>
          <w:trHeight w:val="404"/>
        </w:trPr>
        <w:tc>
          <w:tcPr>
            <w:tcW w:w="3320"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hideMark/>
          </w:tcPr>
          <w:p w:rsidR="004A041F" w:rsidRDefault="004A041F">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Duración</w:t>
            </w:r>
          </w:p>
        </w:tc>
        <w:tc>
          <w:tcPr>
            <w:tcW w:w="5388"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tcPr>
          <w:p w:rsidR="004A041F" w:rsidRDefault="00D5672A">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4</w:t>
            </w:r>
            <w:r w:rsidR="003A0954">
              <w:rPr>
                <w:rFonts w:ascii="Verdana" w:hAnsi="Verdana"/>
                <w:color w:val="000000"/>
                <w:sz w:val="18"/>
                <w:szCs w:val="18"/>
                <w:lang w:val="es-ES" w:eastAsia="es-ES"/>
              </w:rPr>
              <w:t xml:space="preserve"> meses</w:t>
            </w:r>
          </w:p>
        </w:tc>
      </w:tr>
      <w:tr w:rsidR="004A041F" w:rsidTr="004A041F">
        <w:trPr>
          <w:trHeight w:val="404"/>
        </w:trPr>
        <w:tc>
          <w:tcPr>
            <w:tcW w:w="3320"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hideMark/>
          </w:tcPr>
          <w:p w:rsidR="004A041F" w:rsidRDefault="004A041F">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Justificación duración del contrato</w:t>
            </w:r>
          </w:p>
        </w:tc>
        <w:tc>
          <w:tcPr>
            <w:tcW w:w="5388"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tcPr>
          <w:p w:rsidR="004A041F" w:rsidRDefault="00A550BE">
            <w:pPr>
              <w:spacing w:line="240" w:lineRule="atLeast"/>
              <w:ind w:right="-143"/>
              <w:rPr>
                <w:rFonts w:ascii="Verdana" w:hAnsi="Verdana"/>
                <w:color w:val="000000"/>
                <w:sz w:val="18"/>
                <w:szCs w:val="18"/>
                <w:lang w:val="es-ES" w:eastAsia="es-ES"/>
              </w:rPr>
            </w:pPr>
            <w:r>
              <w:rPr>
                <w:rFonts w:ascii="Verdana" w:hAnsi="Verdana"/>
                <w:color w:val="000000"/>
                <w:sz w:val="18"/>
                <w:szCs w:val="18"/>
                <w:lang w:val="es-ES" w:eastAsia="es-ES"/>
              </w:rPr>
              <w:t>Plazo de ejecución de 4 meses, según consta en proyecto, más un mes de plazo máximo para la firma del acta de comprobación del replanteo.</w:t>
            </w:r>
          </w:p>
        </w:tc>
      </w:tr>
    </w:tbl>
    <w:p w:rsidR="004A041F" w:rsidRDefault="004A041F" w:rsidP="004A041F">
      <w:pPr>
        <w:widowControl w:val="0"/>
        <w:spacing w:line="360" w:lineRule="auto"/>
        <w:ind w:firstLine="708"/>
        <w:jc w:val="both"/>
        <w:rPr>
          <w:rFonts w:ascii="Verdana" w:hAnsi="Verdana"/>
          <w:sz w:val="20"/>
          <w:szCs w:val="20"/>
          <w:highlight w:val="green"/>
          <w:lang w:val="es-ES" w:eastAsia="es-ES"/>
        </w:rPr>
      </w:pPr>
    </w:p>
    <w:p w:rsidR="004A041F" w:rsidRDefault="004A041F" w:rsidP="004A041F">
      <w:pPr>
        <w:spacing w:line="360" w:lineRule="auto"/>
        <w:ind w:firstLine="709"/>
        <w:jc w:val="both"/>
        <w:rPr>
          <w:rFonts w:ascii="Verdana" w:hAnsi="Verdana" w:cs="Arial"/>
          <w:sz w:val="20"/>
          <w:lang w:eastAsia="es-ES"/>
        </w:rPr>
      </w:pPr>
      <w:r>
        <w:rPr>
          <w:rFonts w:ascii="Verdana" w:hAnsi="Verdana" w:cs="Arial"/>
          <w:sz w:val="20"/>
          <w:lang w:eastAsia="es-ES"/>
        </w:rPr>
        <w:t>La duración del contrato se contará a partir del día siguiente al de la formalización del contrato o desde la fecha fijada en el documento contractual.</w:t>
      </w:r>
    </w:p>
    <w:p w:rsidR="004A041F" w:rsidRDefault="004A041F" w:rsidP="004A041F">
      <w:pPr>
        <w:spacing w:line="360" w:lineRule="auto"/>
        <w:ind w:firstLine="709"/>
        <w:jc w:val="both"/>
        <w:rPr>
          <w:rFonts w:ascii="Verdana" w:hAnsi="Verdana" w:cs="Arial"/>
          <w:sz w:val="20"/>
          <w:szCs w:val="20"/>
          <w:lang w:eastAsia="es-ES"/>
        </w:rPr>
      </w:pPr>
    </w:p>
    <w:p w:rsidR="004A041F" w:rsidRDefault="004A041F" w:rsidP="004A041F">
      <w:pPr>
        <w:spacing w:line="360" w:lineRule="auto"/>
        <w:ind w:firstLine="709"/>
        <w:jc w:val="both"/>
        <w:rPr>
          <w:rFonts w:ascii="Verdana" w:hAnsi="Verdana" w:cs="Arial"/>
          <w:sz w:val="20"/>
          <w:lang w:eastAsia="es-ES"/>
        </w:rPr>
      </w:pPr>
      <w:r w:rsidRPr="003A0954">
        <w:rPr>
          <w:rFonts w:ascii="Verdana" w:hAnsi="Verdana" w:cs="Arial"/>
          <w:sz w:val="20"/>
          <w:lang w:eastAsia="es-ES"/>
        </w:rPr>
        <w:t xml:space="preserve">El inicio del plazo de </w:t>
      </w:r>
      <w:r w:rsidR="00A550BE">
        <w:rPr>
          <w:rFonts w:ascii="Verdana" w:hAnsi="Verdana" w:cs="Arial"/>
          <w:sz w:val="20"/>
          <w:lang w:eastAsia="es-ES"/>
        </w:rPr>
        <w:t>ejecución</w:t>
      </w:r>
      <w:r w:rsidRPr="003A0954">
        <w:rPr>
          <w:rFonts w:ascii="Verdana" w:hAnsi="Verdana" w:cs="Arial"/>
          <w:sz w:val="20"/>
          <w:lang w:eastAsia="es-ES"/>
        </w:rPr>
        <w:t xml:space="preserve"> del contrato</w:t>
      </w:r>
      <w:r w:rsidR="00D5672A">
        <w:rPr>
          <w:rFonts w:ascii="Verdana" w:hAnsi="Verdana" w:cs="Arial"/>
          <w:sz w:val="20"/>
          <w:lang w:eastAsia="es-ES"/>
        </w:rPr>
        <w:t xml:space="preserve">, de </w:t>
      </w:r>
      <w:r w:rsidR="00D5672A" w:rsidRPr="00D5672A">
        <w:rPr>
          <w:rFonts w:ascii="Verdana" w:hAnsi="Verdana" w:cs="Arial"/>
          <w:sz w:val="20"/>
          <w:u w:val="single"/>
          <w:lang w:eastAsia="es-ES"/>
        </w:rPr>
        <w:t>cuatro meses</w:t>
      </w:r>
      <w:r w:rsidR="00D5672A">
        <w:rPr>
          <w:rFonts w:ascii="Verdana" w:hAnsi="Verdana" w:cs="Arial"/>
          <w:sz w:val="20"/>
          <w:lang w:eastAsia="es-ES"/>
        </w:rPr>
        <w:t>,</w:t>
      </w:r>
      <w:r w:rsidRPr="003A0954">
        <w:rPr>
          <w:rFonts w:ascii="Verdana" w:hAnsi="Verdana" w:cs="Arial"/>
          <w:sz w:val="20"/>
          <w:lang w:eastAsia="es-ES"/>
        </w:rPr>
        <w:t xml:space="preserve"> comenzará con el acta</w:t>
      </w:r>
      <w:r w:rsidR="003A0954">
        <w:rPr>
          <w:rFonts w:ascii="Verdana" w:hAnsi="Verdana" w:cs="Arial"/>
          <w:sz w:val="20"/>
          <w:lang w:eastAsia="es-ES"/>
        </w:rPr>
        <w:t xml:space="preserve"> de comprobación del replanteo, </w:t>
      </w:r>
      <w:r w:rsidRPr="003A0954">
        <w:rPr>
          <w:rFonts w:ascii="Verdana" w:hAnsi="Verdana" w:cs="Arial"/>
          <w:sz w:val="20"/>
          <w:lang w:eastAsia="es-ES"/>
        </w:rPr>
        <w:t>que no podrá ser superior a un mes desde la fecha de su formalización</w:t>
      </w:r>
      <w:r w:rsidR="00A550BE">
        <w:rPr>
          <w:rFonts w:ascii="Verdana" w:hAnsi="Verdana" w:cs="Arial"/>
          <w:sz w:val="20"/>
          <w:lang w:eastAsia="es-ES"/>
        </w:rPr>
        <w:t xml:space="preserve">, resultando un plazo total de duración del contrato máximo de </w:t>
      </w:r>
      <w:r w:rsidR="00A550BE" w:rsidRPr="00D5672A">
        <w:rPr>
          <w:rFonts w:ascii="Verdana" w:hAnsi="Verdana" w:cs="Arial"/>
          <w:sz w:val="20"/>
          <w:u w:val="single"/>
          <w:lang w:eastAsia="es-ES"/>
        </w:rPr>
        <w:t>cinco meses</w:t>
      </w:r>
      <w:r w:rsidR="00A550BE">
        <w:rPr>
          <w:rFonts w:ascii="Verdana" w:hAnsi="Verdana" w:cs="Arial"/>
          <w:sz w:val="20"/>
          <w:lang w:eastAsia="es-ES"/>
        </w:rPr>
        <w:t>.</w:t>
      </w:r>
    </w:p>
    <w:p w:rsidR="00D5672A" w:rsidRPr="003A0954" w:rsidRDefault="00D5672A" w:rsidP="004A041F">
      <w:pPr>
        <w:spacing w:line="360" w:lineRule="auto"/>
        <w:ind w:firstLine="709"/>
        <w:jc w:val="both"/>
        <w:rPr>
          <w:rFonts w:ascii="Verdana" w:hAnsi="Verdana" w:cs="Arial"/>
          <w:sz w:val="20"/>
          <w:lang w:eastAsia="es-ES"/>
        </w:rPr>
      </w:pPr>
    </w:p>
    <w:p w:rsidR="004A041F" w:rsidRDefault="004A041F" w:rsidP="004A041F">
      <w:pPr>
        <w:spacing w:line="360" w:lineRule="auto"/>
        <w:ind w:right="9" w:firstLine="709"/>
        <w:jc w:val="both"/>
        <w:rPr>
          <w:rFonts w:ascii="Verdana" w:hAnsi="Verdana" w:cs="Arial"/>
          <w:sz w:val="20"/>
          <w:szCs w:val="20"/>
          <w:lang w:val="es-ES" w:eastAsia="es-ES"/>
        </w:rPr>
      </w:pPr>
      <w:r>
        <w:rPr>
          <w:rFonts w:ascii="Verdana" w:hAnsi="Verdana" w:cs="Arial"/>
          <w:b/>
          <w:sz w:val="20"/>
          <w:szCs w:val="20"/>
          <w:lang w:val="es-ES" w:eastAsia="es-ES"/>
        </w:rPr>
        <w:t>Emplazamiento</w:t>
      </w:r>
      <w:r>
        <w:rPr>
          <w:rFonts w:ascii="Verdana" w:hAnsi="Verdana" w:cs="Arial"/>
          <w:sz w:val="20"/>
          <w:szCs w:val="20"/>
          <w:lang w:val="es-ES" w:eastAsia="es-ES"/>
        </w:rPr>
        <w:t>:</w:t>
      </w:r>
    </w:p>
    <w:p w:rsidR="004A041F" w:rsidRDefault="004A041F" w:rsidP="004A041F">
      <w:pPr>
        <w:spacing w:line="360" w:lineRule="auto"/>
        <w:ind w:right="9" w:firstLine="709"/>
        <w:jc w:val="both"/>
        <w:rPr>
          <w:rFonts w:ascii="Verdana" w:hAnsi="Verdana" w:cs="Arial"/>
          <w:sz w:val="20"/>
          <w:szCs w:val="20"/>
          <w:lang w:val="es-ES" w:eastAsia="es-ES"/>
        </w:rPr>
      </w:pPr>
    </w:p>
    <w:tbl>
      <w:tblPr>
        <w:tblW w:w="87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3320"/>
        <w:gridCol w:w="5388"/>
      </w:tblGrid>
      <w:tr w:rsidR="004A041F" w:rsidTr="004A041F">
        <w:trPr>
          <w:trHeight w:val="634"/>
        </w:trPr>
        <w:tc>
          <w:tcPr>
            <w:tcW w:w="3320"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hideMark/>
          </w:tcPr>
          <w:p w:rsidR="004A041F" w:rsidRDefault="004A041F">
            <w:pPr>
              <w:spacing w:line="240" w:lineRule="atLeast"/>
              <w:ind w:right="-143"/>
              <w:rPr>
                <w:rFonts w:ascii="Verdana" w:eastAsia="Calibri" w:hAnsi="Verdana" w:cs="Calibri"/>
                <w:color w:val="000000"/>
                <w:sz w:val="18"/>
                <w:szCs w:val="18"/>
                <w:lang w:val="es-ES" w:eastAsia="es-ES"/>
              </w:rPr>
            </w:pPr>
            <w:r>
              <w:rPr>
                <w:rFonts w:ascii="Verdana" w:hAnsi="Verdana"/>
                <w:color w:val="000000"/>
                <w:sz w:val="18"/>
                <w:szCs w:val="18"/>
                <w:lang w:val="es-ES" w:eastAsia="es-ES"/>
              </w:rPr>
              <w:t>Descripción</w:t>
            </w:r>
          </w:p>
        </w:tc>
        <w:tc>
          <w:tcPr>
            <w:tcW w:w="5388" w:type="dxa"/>
            <w:tcBorders>
              <w:top w:val="single" w:sz="4" w:space="0" w:color="A6A6A6"/>
              <w:left w:val="single" w:sz="4" w:space="0" w:color="A6A6A6"/>
              <w:bottom w:val="single" w:sz="4" w:space="0" w:color="A6A6A6"/>
              <w:right w:val="single" w:sz="4" w:space="0" w:color="A6A6A6"/>
            </w:tcBorders>
            <w:tcMar>
              <w:top w:w="60" w:type="dxa"/>
              <w:left w:w="60" w:type="dxa"/>
              <w:bottom w:w="60" w:type="dxa"/>
              <w:right w:w="60" w:type="dxa"/>
            </w:tcMar>
            <w:vAlign w:val="center"/>
          </w:tcPr>
          <w:p w:rsidR="00A550BE" w:rsidRPr="00A550BE" w:rsidRDefault="00A550BE" w:rsidP="00A550BE">
            <w:pPr>
              <w:spacing w:line="240" w:lineRule="atLeast"/>
              <w:ind w:right="-143"/>
              <w:rPr>
                <w:rFonts w:ascii="Verdana" w:eastAsia="Calibri" w:hAnsi="Verdana" w:cs="Calibri"/>
                <w:color w:val="000000"/>
                <w:sz w:val="18"/>
                <w:szCs w:val="18"/>
                <w:lang w:val="es-ES" w:eastAsia="es-ES"/>
              </w:rPr>
            </w:pPr>
            <w:r w:rsidRPr="00A550BE">
              <w:rPr>
                <w:rFonts w:ascii="Verdana" w:eastAsia="Calibri" w:hAnsi="Verdana" w:cs="Calibri"/>
                <w:color w:val="000000"/>
                <w:sz w:val="18"/>
                <w:szCs w:val="18"/>
                <w:lang w:val="es-ES" w:eastAsia="es-ES"/>
              </w:rPr>
              <w:t xml:space="preserve">CL NUEVA 29 </w:t>
            </w:r>
            <w:r>
              <w:rPr>
                <w:rFonts w:ascii="Verdana" w:eastAsia="Calibri" w:hAnsi="Verdana" w:cs="Calibri"/>
                <w:color w:val="000000"/>
                <w:sz w:val="18"/>
                <w:szCs w:val="18"/>
                <w:lang w:val="es-ES" w:eastAsia="es-ES"/>
              </w:rPr>
              <w:t>HOYA GONZALO (ALBACETE)</w:t>
            </w:r>
          </w:p>
          <w:p w:rsidR="004A041F" w:rsidRDefault="00A550BE" w:rsidP="00A550BE">
            <w:pPr>
              <w:spacing w:line="240" w:lineRule="atLeast"/>
              <w:ind w:right="-143"/>
              <w:rPr>
                <w:rFonts w:ascii="Verdana" w:eastAsia="Calibri" w:hAnsi="Verdana" w:cs="Calibri"/>
                <w:color w:val="000000"/>
                <w:sz w:val="18"/>
                <w:szCs w:val="18"/>
                <w:lang w:val="es-ES" w:eastAsia="es-ES"/>
              </w:rPr>
            </w:pPr>
            <w:r w:rsidRPr="00A550BE">
              <w:rPr>
                <w:rFonts w:ascii="Verdana" w:eastAsia="Calibri" w:hAnsi="Verdana" w:cs="Calibri"/>
                <w:color w:val="000000"/>
                <w:sz w:val="18"/>
                <w:szCs w:val="18"/>
                <w:lang w:val="es-ES" w:eastAsia="es-ES"/>
              </w:rPr>
              <w:t xml:space="preserve">referencia </w:t>
            </w:r>
            <w:r>
              <w:rPr>
                <w:rFonts w:ascii="Verdana" w:eastAsia="Calibri" w:hAnsi="Verdana" w:cs="Calibri"/>
                <w:color w:val="000000"/>
                <w:sz w:val="18"/>
                <w:szCs w:val="18"/>
                <w:lang w:val="es-ES" w:eastAsia="es-ES"/>
              </w:rPr>
              <w:t xml:space="preserve">catastral </w:t>
            </w:r>
            <w:r w:rsidRPr="00A550BE">
              <w:rPr>
                <w:rFonts w:ascii="Verdana" w:eastAsia="Calibri" w:hAnsi="Verdana" w:cs="Calibri"/>
                <w:color w:val="000000"/>
                <w:sz w:val="18"/>
                <w:szCs w:val="18"/>
                <w:lang w:val="es-ES" w:eastAsia="es-ES"/>
              </w:rPr>
              <w:t>5432008XJ2153S0001FB</w:t>
            </w:r>
          </w:p>
        </w:tc>
      </w:tr>
    </w:tbl>
    <w:p w:rsidR="004A041F" w:rsidRDefault="004A041F" w:rsidP="004A041F">
      <w:pPr>
        <w:spacing w:line="360" w:lineRule="auto"/>
        <w:jc w:val="both"/>
        <w:rPr>
          <w:rFonts w:ascii="Verdana" w:hAnsi="Verdana"/>
          <w:color w:val="000000"/>
          <w:sz w:val="20"/>
          <w:szCs w:val="20"/>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EC0280" w:rsidRDefault="004A041F" w:rsidP="00EC0280">
            <w:pPr>
              <w:spacing w:line="360" w:lineRule="auto"/>
              <w:ind w:firstLine="722"/>
              <w:rPr>
                <w:rFonts w:ascii="Verdana" w:hAnsi="Verdana" w:cs="Arial"/>
                <w:bCs/>
                <w:color w:val="333399"/>
                <w:sz w:val="20"/>
                <w:lang w:val="es-ES" w:eastAsia="es-ES"/>
              </w:rPr>
            </w:pPr>
            <w:r>
              <w:rPr>
                <w:rFonts w:ascii="Verdana" w:hAnsi="Verdana" w:cs="Arial"/>
                <w:b/>
                <w:color w:val="333399"/>
                <w:sz w:val="20"/>
                <w:lang w:val="es-ES" w:eastAsia="es-ES"/>
              </w:rPr>
              <w:t>CLÁUSULA SÉPTIMA. Acreditación de la Aptitud para Contratar</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sz w:val="20"/>
          <w:lang w:eastAsia="es-ES"/>
        </w:rPr>
      </w:pPr>
      <w:r>
        <w:rPr>
          <w:rFonts w:ascii="Verdana" w:hAnsi="Verdana" w:cs="Arial"/>
          <w:sz w:val="20"/>
          <w:lang w:eastAsia="es-ES"/>
        </w:rPr>
        <w:t>Podrán presentar proposiciones las personas naturales o jurídicas, españolas o extranjeras, que tengan plena capacidad de obrar y no estén incursas en prohibiciones de contratar.</w:t>
      </w:r>
    </w:p>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sz w:val="20"/>
          <w:lang w:eastAsia="es-ES"/>
        </w:rPr>
      </w:pPr>
      <w:r>
        <w:rPr>
          <w:rFonts w:ascii="Verdana" w:hAnsi="Verdana" w:cs="Arial"/>
          <w:b/>
          <w:sz w:val="20"/>
          <w:lang w:eastAsia="es-ES"/>
        </w:rPr>
        <w:t>1.</w:t>
      </w:r>
      <w:r>
        <w:rPr>
          <w:rFonts w:ascii="Verdana" w:hAnsi="Verdana" w:cs="Arial"/>
          <w:sz w:val="20"/>
          <w:lang w:eastAsia="es-ES"/>
        </w:rPr>
        <w:t xml:space="preserve"> La </w:t>
      </w:r>
      <w:r>
        <w:rPr>
          <w:rFonts w:ascii="Verdana" w:hAnsi="Verdana" w:cs="Arial"/>
          <w:b/>
          <w:sz w:val="20"/>
          <w:u w:val="single"/>
          <w:lang w:eastAsia="es-ES"/>
        </w:rPr>
        <w:t>capacidad de obrar</w:t>
      </w:r>
      <w:r>
        <w:rPr>
          <w:rFonts w:ascii="Verdana" w:hAnsi="Verdana" w:cs="Arial"/>
          <w:sz w:val="20"/>
          <w:lang w:eastAsia="es-ES"/>
        </w:rPr>
        <w:t xml:space="preserve"> de los empresarios se acreditará:</w:t>
      </w:r>
    </w:p>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8"/>
        <w:jc w:val="both"/>
        <w:rPr>
          <w:rFonts w:ascii="Verdana" w:hAnsi="Verdana" w:cs="Arial"/>
          <w:sz w:val="20"/>
          <w:lang w:eastAsia="es-ES"/>
        </w:rPr>
      </w:pPr>
      <w:r>
        <w:rPr>
          <w:rFonts w:ascii="Verdana" w:hAnsi="Verdana" w:cs="Arial"/>
          <w:sz w:val="20"/>
          <w:lang w:eastAsia="es-ES"/>
        </w:rPr>
        <w:t xml:space="preserve">a) De los empresarios que fueren </w:t>
      </w:r>
      <w:r>
        <w:rPr>
          <w:rFonts w:ascii="Verdana" w:hAnsi="Verdana" w:cs="Arial"/>
          <w:b/>
          <w:sz w:val="20"/>
          <w:lang w:eastAsia="es-ES"/>
        </w:rPr>
        <w:t>personas jurídicas</w:t>
      </w:r>
      <w:r>
        <w:rPr>
          <w:rFonts w:ascii="Verdana" w:hAnsi="Verdana" w:cs="Arial"/>
          <w:sz w:val="20"/>
          <w:lang w:eastAsia="es-ES"/>
        </w:rPr>
        <w:t xml:space="preserve"> mediante la escritura o documento de constitución, los estatutos o el acto fundacional, en los que consten las normas por las que se regula su actividad, debidamente inscritos, en su caso, en el Registro público que corresponda, según el tipo de persona jurídica de que se trate.</w:t>
      </w:r>
    </w:p>
    <w:p w:rsidR="004A041F" w:rsidRDefault="004A041F" w:rsidP="004A041F">
      <w:pPr>
        <w:spacing w:line="360" w:lineRule="auto"/>
        <w:ind w:firstLine="708"/>
        <w:jc w:val="both"/>
        <w:rPr>
          <w:rFonts w:ascii="Verdana" w:hAnsi="Verdana" w:cs="Arial"/>
          <w:sz w:val="20"/>
          <w:lang w:eastAsia="es-ES"/>
        </w:rPr>
      </w:pPr>
    </w:p>
    <w:p w:rsidR="004A041F" w:rsidRDefault="004A041F" w:rsidP="004A041F">
      <w:pPr>
        <w:spacing w:line="360" w:lineRule="auto"/>
        <w:ind w:firstLine="708"/>
        <w:jc w:val="both"/>
        <w:rPr>
          <w:rFonts w:ascii="Verdana" w:hAnsi="Verdana" w:cs="Arial"/>
          <w:sz w:val="20"/>
          <w:lang w:val="es-ES" w:eastAsia="es-ES"/>
        </w:rPr>
      </w:pPr>
      <w:r>
        <w:rPr>
          <w:rFonts w:ascii="Verdana" w:hAnsi="Verdana" w:cs="Arial"/>
          <w:sz w:val="20"/>
          <w:lang w:val="es-ES" w:eastAsia="es-ES"/>
        </w:rPr>
        <w:lastRenderedPageBreak/>
        <w:t xml:space="preserve">a) De los empresarios que fueren </w:t>
      </w:r>
      <w:r>
        <w:rPr>
          <w:rFonts w:ascii="Verdana" w:hAnsi="Verdana" w:cs="Arial"/>
          <w:b/>
          <w:sz w:val="20"/>
          <w:lang w:val="es-ES" w:eastAsia="es-ES"/>
        </w:rPr>
        <w:t>persona físicas</w:t>
      </w:r>
      <w:r>
        <w:rPr>
          <w:rFonts w:ascii="Verdana" w:hAnsi="Verdana" w:cs="Arial"/>
          <w:sz w:val="20"/>
          <w:lang w:val="es-ES" w:eastAsia="es-ES"/>
        </w:rPr>
        <w:t xml:space="preserve"> mediante fotocopia del Documento Nacional de Identidad y acreditación de estar dado de Alta en el Impuesto de Actividades Económicas en el epígrafe correspondiente.</w:t>
      </w:r>
    </w:p>
    <w:p w:rsidR="004A041F" w:rsidRDefault="004A041F" w:rsidP="004A041F">
      <w:pPr>
        <w:spacing w:line="360" w:lineRule="auto"/>
        <w:ind w:firstLine="708"/>
        <w:jc w:val="both"/>
        <w:rPr>
          <w:rFonts w:ascii="Verdana" w:hAnsi="Verdana" w:cs="Arial"/>
          <w:sz w:val="20"/>
          <w:lang w:val="es-ES" w:eastAsia="es-ES"/>
        </w:rPr>
      </w:pPr>
    </w:p>
    <w:p w:rsidR="004A041F" w:rsidRDefault="004A041F" w:rsidP="004A041F">
      <w:pPr>
        <w:spacing w:line="360" w:lineRule="auto"/>
        <w:ind w:firstLine="708"/>
        <w:jc w:val="both"/>
        <w:rPr>
          <w:rFonts w:ascii="Verdana" w:hAnsi="Verdana" w:cs="Arial"/>
          <w:sz w:val="20"/>
          <w:lang w:eastAsia="es-ES"/>
        </w:rPr>
      </w:pPr>
      <w:r>
        <w:rPr>
          <w:rFonts w:ascii="Verdana" w:hAnsi="Verdana" w:cs="Arial"/>
          <w:sz w:val="20"/>
          <w:lang w:eastAsia="es-ES"/>
        </w:rPr>
        <w:t xml:space="preserve">b) De los empresarios </w:t>
      </w:r>
      <w:r>
        <w:rPr>
          <w:rFonts w:ascii="Verdana" w:hAnsi="Verdana" w:cs="Arial"/>
          <w:b/>
          <w:sz w:val="20"/>
          <w:lang w:eastAsia="es-ES"/>
        </w:rPr>
        <w:t>no españoles que sean nacionales de Estados miembros de la Unión Europea o de Estados signatarios del Acuerdo sobre el Espacio Económico Europeo</w:t>
      </w:r>
      <w:r>
        <w:rPr>
          <w:rFonts w:ascii="Verdana" w:hAnsi="Verdana" w:cs="Arial"/>
          <w:sz w:val="20"/>
          <w:lang w:eastAsia="es-ES"/>
        </w:rPr>
        <w:t xml:space="preserve"> se acreditará por su inscripción en el registro procedente de acuerdo con la legislación del Estado donde están establecidos, o mediante la presentación de una declaración jurada o un certificado, en los términos que se establezcan reglamentariamente, de acuerdo con las disposiciones comunitarias de aplicación.</w:t>
      </w:r>
    </w:p>
    <w:p w:rsidR="004A041F" w:rsidRDefault="004A041F" w:rsidP="004A041F">
      <w:pPr>
        <w:spacing w:line="360" w:lineRule="auto"/>
        <w:ind w:firstLine="708"/>
        <w:jc w:val="both"/>
        <w:rPr>
          <w:rFonts w:ascii="Verdana" w:hAnsi="Verdana" w:cs="Arial"/>
          <w:sz w:val="20"/>
          <w:lang w:eastAsia="es-ES"/>
        </w:rPr>
      </w:pPr>
    </w:p>
    <w:p w:rsidR="004A041F" w:rsidRDefault="004A041F" w:rsidP="004A041F">
      <w:pPr>
        <w:spacing w:line="360" w:lineRule="auto"/>
        <w:ind w:firstLine="708"/>
        <w:jc w:val="both"/>
        <w:rPr>
          <w:rFonts w:ascii="Verdana" w:hAnsi="Verdana" w:cs="Arial"/>
          <w:sz w:val="20"/>
          <w:lang w:eastAsia="es-ES"/>
        </w:rPr>
      </w:pPr>
      <w:r>
        <w:rPr>
          <w:rFonts w:ascii="Verdana" w:hAnsi="Verdana" w:cs="Arial"/>
          <w:sz w:val="20"/>
          <w:lang w:eastAsia="es-ES"/>
        </w:rPr>
        <w:t xml:space="preserve">c) </w:t>
      </w:r>
      <w:r>
        <w:rPr>
          <w:rFonts w:ascii="Verdana" w:hAnsi="Verdana" w:cs="Arial"/>
          <w:b/>
          <w:sz w:val="20"/>
          <w:lang w:eastAsia="es-ES"/>
        </w:rPr>
        <w:t>De los demás empresarios extranjeros</w:t>
      </w:r>
      <w:r>
        <w:rPr>
          <w:rFonts w:ascii="Verdana" w:hAnsi="Verdana" w:cs="Arial"/>
          <w:sz w:val="20"/>
          <w:lang w:eastAsia="es-ES"/>
        </w:rPr>
        <w:t>, con informe de la Misión Diplomática Permanente de España en el Estado correspondiente o de la Oficina Consular en cuyo ámbito territorial radique el domicilio de la empresa.</w:t>
      </w:r>
    </w:p>
    <w:p w:rsidR="004A041F" w:rsidRDefault="004A041F" w:rsidP="004A041F">
      <w:pPr>
        <w:spacing w:line="360" w:lineRule="auto"/>
        <w:ind w:firstLine="708"/>
        <w:jc w:val="both"/>
        <w:rPr>
          <w:rFonts w:ascii="Verdana" w:hAnsi="Verdana" w:cs="Arial"/>
          <w:sz w:val="20"/>
          <w:szCs w:val="18"/>
          <w:lang w:eastAsia="es-ES"/>
        </w:rPr>
      </w:pPr>
      <w:r>
        <w:rPr>
          <w:rFonts w:ascii="Verdana" w:hAnsi="Verdana" w:cs="Arial"/>
          <w:b/>
          <w:sz w:val="20"/>
          <w:szCs w:val="18"/>
          <w:lang w:eastAsia="es-ES"/>
        </w:rPr>
        <w:t>2.</w:t>
      </w:r>
      <w:r>
        <w:rPr>
          <w:rFonts w:ascii="Verdana" w:hAnsi="Verdana" w:cs="Arial"/>
          <w:sz w:val="20"/>
          <w:szCs w:val="18"/>
          <w:lang w:eastAsia="es-ES"/>
        </w:rPr>
        <w:t xml:space="preserve"> La prueba, por parte de los empresarios, de la </w:t>
      </w:r>
      <w:r>
        <w:rPr>
          <w:rFonts w:ascii="Verdana" w:hAnsi="Verdana" w:cs="Arial"/>
          <w:b/>
          <w:sz w:val="20"/>
          <w:szCs w:val="18"/>
          <w:u w:val="single"/>
          <w:lang w:eastAsia="es-ES"/>
        </w:rPr>
        <w:t>no concurrencia</w:t>
      </w:r>
      <w:r>
        <w:rPr>
          <w:rFonts w:ascii="Verdana" w:hAnsi="Verdana" w:cs="Arial"/>
          <w:sz w:val="20"/>
          <w:szCs w:val="18"/>
          <w:lang w:eastAsia="es-ES"/>
        </w:rPr>
        <w:t xml:space="preserve"> de alguna de las </w:t>
      </w:r>
      <w:r>
        <w:rPr>
          <w:rFonts w:ascii="Verdana" w:hAnsi="Verdana" w:cs="Arial"/>
          <w:b/>
          <w:sz w:val="20"/>
          <w:szCs w:val="18"/>
          <w:u w:val="single"/>
          <w:lang w:eastAsia="es-ES"/>
        </w:rPr>
        <w:t>prohibiciones para contratar</w:t>
      </w:r>
      <w:r>
        <w:rPr>
          <w:rFonts w:ascii="Verdana" w:hAnsi="Verdana"/>
          <w:sz w:val="20"/>
          <w:szCs w:val="20"/>
          <w:lang w:val="es-ES" w:eastAsia="es-ES"/>
        </w:rPr>
        <w:t xml:space="preserve">, </w:t>
      </w:r>
      <w:r>
        <w:rPr>
          <w:rFonts w:ascii="Verdana" w:hAnsi="Verdana" w:cs="Arial"/>
          <w:sz w:val="20"/>
          <w:szCs w:val="18"/>
          <w:lang w:eastAsia="es-ES"/>
        </w:rPr>
        <w:t>podrá realizarse mediante testimonio judicial o certificación administrativa, según los casos.</w:t>
      </w:r>
    </w:p>
    <w:p w:rsidR="004A041F" w:rsidRDefault="004A041F" w:rsidP="004A041F">
      <w:pPr>
        <w:spacing w:line="360" w:lineRule="auto"/>
        <w:ind w:firstLine="708"/>
        <w:jc w:val="both"/>
        <w:rPr>
          <w:rFonts w:ascii="Verdana" w:hAnsi="Verdana" w:cs="Arial"/>
          <w:sz w:val="20"/>
          <w:szCs w:val="18"/>
          <w:lang w:eastAsia="es-ES"/>
        </w:rPr>
      </w:pPr>
    </w:p>
    <w:p w:rsidR="004A041F" w:rsidRDefault="004A041F" w:rsidP="004A041F">
      <w:pPr>
        <w:spacing w:line="360" w:lineRule="auto"/>
        <w:ind w:firstLine="708"/>
        <w:jc w:val="both"/>
        <w:rPr>
          <w:rFonts w:ascii="Verdana" w:hAnsi="Verdana" w:cs="Arial"/>
          <w:sz w:val="20"/>
          <w:szCs w:val="18"/>
          <w:lang w:eastAsia="es-ES"/>
        </w:rPr>
      </w:pPr>
      <w:r>
        <w:rPr>
          <w:rFonts w:ascii="Verdana" w:hAnsi="Verdana" w:cs="Arial"/>
          <w:sz w:val="20"/>
          <w:szCs w:val="18"/>
          <w:lang w:eastAsia="es-ES"/>
        </w:rPr>
        <w:t>Cuando dicho documento no pueda ser expedido por la autoridad competente, podrá ser sustituido por una declaración responsable otorgada ante una autoridad administrativa, notario público u organismo profesional cualificado.</w:t>
      </w:r>
    </w:p>
    <w:p w:rsidR="004A041F" w:rsidRDefault="004A041F" w:rsidP="004A041F">
      <w:pPr>
        <w:spacing w:line="360" w:lineRule="auto"/>
        <w:ind w:firstLine="708"/>
        <w:jc w:val="both"/>
        <w:rPr>
          <w:rFonts w:ascii="Verdana" w:hAnsi="Verdana" w:cs="Arial"/>
          <w:sz w:val="20"/>
          <w:szCs w:val="18"/>
          <w:lang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cs="Arial"/>
          <w:sz w:val="20"/>
          <w:lang w:eastAsia="es-ES"/>
        </w:rPr>
        <w:t xml:space="preserve">3. </w:t>
      </w:r>
      <w:r>
        <w:rPr>
          <w:rFonts w:ascii="Verdana" w:hAnsi="Verdana"/>
          <w:sz w:val="20"/>
          <w:lang w:val="es-ES" w:eastAsia="es-ES"/>
        </w:rPr>
        <w:t xml:space="preserve">La inscripción en el </w:t>
      </w:r>
      <w:r>
        <w:rPr>
          <w:rFonts w:ascii="Verdana" w:hAnsi="Verdana"/>
          <w:b/>
          <w:sz w:val="20"/>
          <w:lang w:val="es-ES" w:eastAsia="es-ES"/>
        </w:rPr>
        <w:t>Registro Oficial de Licitadores y Empresas Clasificadas del Sector Público</w:t>
      </w:r>
      <w:r>
        <w:rPr>
          <w:rFonts w:ascii="Verdana" w:hAnsi="Verdana"/>
          <w:sz w:val="20"/>
          <w:lang w:val="es-ES" w:eastAsia="es-ES"/>
        </w:rPr>
        <w:t xml:space="preserve"> acreditará a tenor de lo en él reflejado y salvo prueba en contrario, las condiciones de aptitud del empresario en cuanto a su personalidad y capacidad de obrar, representación, habilitación profesional o empresarial, solvencia económica y financiera y técnica o profesional, clasificación y demás circunstancias inscritas, así como la concurrencia o no concurrencia de las prohibiciones de contratar que deban constar en el mismo.</w:t>
      </w:r>
    </w:p>
    <w:p w:rsidR="004A041F" w:rsidRDefault="004A041F" w:rsidP="004A041F">
      <w:pPr>
        <w:spacing w:line="360" w:lineRule="auto"/>
        <w:jc w:val="both"/>
        <w:rPr>
          <w:rFonts w:ascii="Verdana" w:hAnsi="Verdana"/>
          <w:sz w:val="20"/>
          <w:lang w:val="es-ES" w:eastAsia="es-ES"/>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4A0" w:firstRow="1" w:lastRow="0" w:firstColumn="1" w:lastColumn="0" w:noHBand="0" w:noVBand="1"/>
      </w:tblPr>
      <w:tblGrid>
        <w:gridCol w:w="8670"/>
      </w:tblGrid>
      <w:tr w:rsidR="004A041F" w:rsidTr="004A041F">
        <w:tc>
          <w:tcPr>
            <w:tcW w:w="8670" w:type="dxa"/>
            <w:tcBorders>
              <w:top w:val="single" w:sz="8" w:space="0" w:color="333399"/>
              <w:left w:val="single" w:sz="8" w:space="0" w:color="333399"/>
              <w:bottom w:val="single" w:sz="8" w:space="0" w:color="333399"/>
              <w:right w:val="single" w:sz="8" w:space="0" w:color="333399"/>
            </w:tcBorders>
            <w:shd w:val="clear" w:color="auto" w:fill="FFCC99"/>
            <w:hideMark/>
          </w:tcPr>
          <w:p w:rsidR="004A041F" w:rsidRDefault="004A041F">
            <w:pPr>
              <w:spacing w:line="360" w:lineRule="auto"/>
              <w:ind w:firstLine="722"/>
              <w:jc w:val="both"/>
              <w:rPr>
                <w:rFonts w:ascii="Verdana" w:hAnsi="Verdana" w:cs="Arial"/>
                <w:bCs/>
                <w:color w:val="333399"/>
                <w:sz w:val="20"/>
                <w:lang w:val="es-ES" w:eastAsia="es-ES"/>
              </w:rPr>
            </w:pPr>
            <w:r>
              <w:rPr>
                <w:rFonts w:ascii="Verdana" w:hAnsi="Verdana" w:cs="Arial"/>
                <w:b/>
                <w:color w:val="333399"/>
                <w:sz w:val="20"/>
                <w:lang w:val="es-ES" w:eastAsia="es-ES"/>
              </w:rPr>
              <w:t>CLÁUSULA OCTAVA. Presentación de Proposiciones y Documentación Administrativa</w:t>
            </w:r>
          </w:p>
        </w:tc>
      </w:tr>
    </w:tbl>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jc w:val="both"/>
        <w:rPr>
          <w:rFonts w:ascii="Verdana" w:hAnsi="Verdana" w:cs="Arial"/>
          <w:b/>
          <w:sz w:val="20"/>
          <w:lang w:val="es-ES" w:eastAsia="es-ES"/>
        </w:rPr>
      </w:pPr>
      <w:r>
        <w:rPr>
          <w:rFonts w:ascii="Verdana" w:hAnsi="Verdana" w:cs="Arial"/>
          <w:b/>
          <w:sz w:val="20"/>
          <w:lang w:val="es-ES" w:eastAsia="es-ES"/>
        </w:rPr>
        <w:t>8.1 Condiciones previas</w:t>
      </w:r>
    </w:p>
    <w:p w:rsidR="004A041F" w:rsidRDefault="004A041F" w:rsidP="004A041F">
      <w:pPr>
        <w:widowControl w:val="0"/>
        <w:spacing w:line="360" w:lineRule="auto"/>
        <w:ind w:firstLine="709"/>
        <w:jc w:val="both"/>
        <w:rPr>
          <w:rFonts w:ascii="Verdana" w:hAnsi="Verdana" w:cs="Arial"/>
          <w:sz w:val="20"/>
          <w:lang w:val="es-ES" w:eastAsia="es-ES"/>
        </w:rPr>
      </w:pPr>
    </w:p>
    <w:p w:rsidR="004A041F" w:rsidRDefault="004A041F" w:rsidP="004A041F">
      <w:pPr>
        <w:widowControl w:val="0"/>
        <w:spacing w:line="360" w:lineRule="auto"/>
        <w:ind w:firstLine="709"/>
        <w:jc w:val="both"/>
        <w:rPr>
          <w:rFonts w:ascii="Verdana" w:hAnsi="Verdana"/>
          <w:sz w:val="20"/>
          <w:szCs w:val="20"/>
          <w:lang w:val="es-ES" w:eastAsia="es-ES"/>
        </w:rPr>
      </w:pPr>
      <w:r>
        <w:rPr>
          <w:rFonts w:ascii="Verdana" w:hAnsi="Verdana"/>
          <w:sz w:val="20"/>
          <w:szCs w:val="20"/>
          <w:lang w:val="es-ES" w:eastAsia="es-ES"/>
        </w:rPr>
        <w:t>Las proposiciones de los interesados deberán ajustarse a los pliegos y documentación que rigen la licitación, y su presentación supone la aceptación incondicionada por el empresario del contenido de la totalidad de sus cláusulas o condiciones, sin salvedad o reserva alguna.</w:t>
      </w:r>
    </w:p>
    <w:p w:rsidR="004A041F" w:rsidRDefault="004A041F" w:rsidP="004A041F">
      <w:pPr>
        <w:widowControl w:val="0"/>
        <w:spacing w:line="360" w:lineRule="auto"/>
        <w:ind w:firstLine="709"/>
        <w:jc w:val="both"/>
        <w:rPr>
          <w:rFonts w:ascii="Verdana" w:hAnsi="Verdana"/>
          <w:sz w:val="20"/>
          <w:szCs w:val="20"/>
          <w:lang w:val="es-ES" w:eastAsia="es-ES"/>
        </w:rPr>
      </w:pPr>
    </w:p>
    <w:p w:rsidR="004A041F" w:rsidRDefault="004A041F" w:rsidP="004A041F">
      <w:pPr>
        <w:widowControl w:val="0"/>
        <w:spacing w:line="360" w:lineRule="auto"/>
        <w:ind w:firstLine="709"/>
        <w:jc w:val="both"/>
        <w:rPr>
          <w:rFonts w:ascii="Verdana" w:hAnsi="Verdana"/>
          <w:sz w:val="20"/>
          <w:szCs w:val="20"/>
          <w:lang w:val="es-ES" w:eastAsia="es-ES"/>
        </w:rPr>
      </w:pPr>
      <w:r>
        <w:rPr>
          <w:rFonts w:ascii="Verdana" w:hAnsi="Verdana"/>
          <w:sz w:val="20"/>
          <w:szCs w:val="20"/>
          <w:lang w:val="es-ES" w:eastAsia="es-ES"/>
        </w:rPr>
        <w:lastRenderedPageBreak/>
        <w:t>Cada entidad licitadora no podrá presentar más de una proposición, ni suscribir ninguna propuesta en unión temporal con otros si lo ha hecho individualmente o figurar en más de una unión temporal. La infracción de estas normas dará lugar a la no admisión de todas las propuestas por él suscritas.</w:t>
      </w:r>
    </w:p>
    <w:p w:rsidR="004A041F" w:rsidRDefault="004A041F" w:rsidP="004A041F">
      <w:pPr>
        <w:widowControl w:val="0"/>
        <w:spacing w:line="360" w:lineRule="auto"/>
        <w:ind w:firstLine="709"/>
        <w:jc w:val="both"/>
        <w:rPr>
          <w:rFonts w:ascii="Verdana" w:hAnsi="Verdana"/>
          <w:sz w:val="20"/>
          <w:szCs w:val="20"/>
          <w:lang w:val="es-ES" w:eastAsia="es-ES"/>
        </w:rPr>
      </w:pPr>
    </w:p>
    <w:p w:rsidR="004A041F" w:rsidRDefault="004A041F" w:rsidP="004A041F">
      <w:pPr>
        <w:widowControl w:val="0"/>
        <w:spacing w:line="360" w:lineRule="auto"/>
        <w:ind w:firstLine="709"/>
        <w:jc w:val="both"/>
        <w:rPr>
          <w:rFonts w:ascii="Verdana" w:hAnsi="Verdana"/>
          <w:b/>
          <w:sz w:val="20"/>
          <w:szCs w:val="20"/>
          <w:lang w:val="es-ES" w:eastAsia="es-ES"/>
        </w:rPr>
      </w:pPr>
      <w:r>
        <w:rPr>
          <w:rFonts w:ascii="Verdana" w:hAnsi="Verdana"/>
          <w:b/>
          <w:sz w:val="20"/>
          <w:szCs w:val="20"/>
          <w:lang w:val="es-ES" w:eastAsia="es-ES"/>
        </w:rPr>
        <w:t>8.2 Invitaciones a participar en el procedimiento</w:t>
      </w:r>
    </w:p>
    <w:p w:rsidR="004A041F" w:rsidRDefault="004A041F" w:rsidP="004A041F">
      <w:pPr>
        <w:widowControl w:val="0"/>
        <w:spacing w:line="360" w:lineRule="auto"/>
        <w:ind w:firstLine="709"/>
        <w:jc w:val="both"/>
        <w:rPr>
          <w:rFonts w:ascii="Verdana" w:hAnsi="Verdana"/>
          <w:sz w:val="20"/>
          <w:szCs w:val="20"/>
          <w:lang w:val="es-ES" w:eastAsia="es-ES"/>
        </w:rPr>
      </w:pPr>
    </w:p>
    <w:p w:rsidR="004A041F" w:rsidRDefault="004A041F" w:rsidP="004A041F">
      <w:pPr>
        <w:widowControl w:val="0"/>
        <w:spacing w:line="360" w:lineRule="auto"/>
        <w:ind w:firstLine="709"/>
        <w:jc w:val="both"/>
        <w:rPr>
          <w:rFonts w:ascii="Verdana" w:hAnsi="Verdana"/>
          <w:sz w:val="20"/>
          <w:szCs w:val="20"/>
          <w:lang w:val="es-ES" w:eastAsia="es-ES"/>
        </w:rPr>
      </w:pPr>
      <w:r>
        <w:rPr>
          <w:rFonts w:ascii="Verdana" w:hAnsi="Verdana"/>
          <w:sz w:val="20"/>
          <w:szCs w:val="20"/>
          <w:lang w:val="es-ES" w:eastAsia="es-ES"/>
        </w:rPr>
        <w:t>El órgano de contratación, a través de la unidad tramitadora del procedimiento cursará petición de ofertas al menos a tres empresas capacitadas para la realización del objeto del contrato, si ello es posible, con las cuales negociará los aspectos técnicos y económicos señalados en la cláusula novena.</w:t>
      </w:r>
    </w:p>
    <w:p w:rsidR="004A041F" w:rsidRDefault="004A041F" w:rsidP="004A041F">
      <w:pPr>
        <w:widowControl w:val="0"/>
        <w:spacing w:line="276" w:lineRule="auto"/>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cs="Arial"/>
          <w:b/>
          <w:sz w:val="20"/>
          <w:lang w:eastAsia="es-ES"/>
        </w:rPr>
      </w:pPr>
      <w:r>
        <w:rPr>
          <w:rFonts w:ascii="Verdana" w:hAnsi="Verdana" w:cs="Arial"/>
          <w:b/>
          <w:sz w:val="20"/>
          <w:lang w:eastAsia="es-ES"/>
        </w:rPr>
        <w:t>8.3 Lugar y plazo de presentación de ofertas</w:t>
      </w:r>
    </w:p>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b/>
          <w:i/>
          <w:sz w:val="20"/>
          <w:lang w:eastAsia="es-ES"/>
        </w:rPr>
      </w:pPr>
      <w:r>
        <w:rPr>
          <w:rFonts w:ascii="Verdana" w:hAnsi="Verdana" w:cs="Arial"/>
          <w:b/>
          <w:i/>
          <w:sz w:val="20"/>
          <w:lang w:eastAsia="es-ES"/>
        </w:rPr>
        <w:t>Opción A: Presentación Electrónica</w:t>
      </w:r>
    </w:p>
    <w:p w:rsidR="004A041F" w:rsidRDefault="004A041F" w:rsidP="004A041F">
      <w:pPr>
        <w:spacing w:line="360" w:lineRule="auto"/>
        <w:ind w:firstLine="709"/>
        <w:jc w:val="both"/>
        <w:rPr>
          <w:rFonts w:ascii="Verdana" w:hAnsi="Verdana" w:cs="Arial"/>
          <w:sz w:val="20"/>
          <w:lang w:eastAsia="es-ES"/>
        </w:rPr>
      </w:pPr>
    </w:p>
    <w:p w:rsidR="004A041F" w:rsidRPr="00A550BE" w:rsidRDefault="004A041F" w:rsidP="004A041F">
      <w:pPr>
        <w:spacing w:line="360" w:lineRule="auto"/>
        <w:ind w:firstLine="709"/>
        <w:jc w:val="both"/>
        <w:rPr>
          <w:rFonts w:ascii="Verdana" w:hAnsi="Verdana"/>
          <w:sz w:val="20"/>
          <w:szCs w:val="20"/>
          <w:lang w:val="es-ES" w:eastAsia="es-ES"/>
        </w:rPr>
      </w:pPr>
      <w:r>
        <w:rPr>
          <w:rFonts w:ascii="Verdana" w:hAnsi="Verdana"/>
          <w:sz w:val="20"/>
          <w:szCs w:val="20"/>
          <w:lang w:val="es-ES" w:eastAsia="es-ES"/>
        </w:rPr>
        <w:t xml:space="preserve">La presente licitación tiene carácter electrónico. Los licitadores deberán preparar y presentar sus ofertas obligatoriamente de forma electrónica a través de la herramienta de preparación y presentación de ofertas de la </w:t>
      </w:r>
      <w:r w:rsidRPr="00A550BE">
        <w:rPr>
          <w:rFonts w:ascii="Verdana" w:hAnsi="Verdana"/>
          <w:sz w:val="20"/>
          <w:szCs w:val="20"/>
          <w:lang w:val="es-ES" w:eastAsia="es-ES"/>
        </w:rPr>
        <w:t xml:space="preserve">Plataforma de </w:t>
      </w:r>
      <w:r w:rsidR="00A550BE" w:rsidRPr="00A550BE">
        <w:rPr>
          <w:rFonts w:ascii="Verdana" w:hAnsi="Verdana"/>
          <w:sz w:val="20"/>
          <w:szCs w:val="20"/>
          <w:lang w:val="es-ES" w:eastAsia="es-ES"/>
        </w:rPr>
        <w:t>Contratación del Sector Público</w:t>
      </w:r>
      <w:r w:rsidRPr="00A550BE">
        <w:rPr>
          <w:rFonts w:ascii="Verdana" w:hAnsi="Verdana"/>
          <w:sz w:val="20"/>
          <w:szCs w:val="20"/>
          <w:lang w:val="es-ES" w:eastAsia="es-ES"/>
        </w:rPr>
        <w:t>.</w:t>
      </w:r>
    </w:p>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La utilización de estos servicios supone:</w:t>
      </w:r>
    </w:p>
    <w:p w:rsidR="004A041F" w:rsidRDefault="004A041F" w:rsidP="004A041F">
      <w:pPr>
        <w:spacing w:line="360" w:lineRule="auto"/>
        <w:ind w:firstLine="709"/>
        <w:jc w:val="both"/>
        <w:rPr>
          <w:rFonts w:ascii="Verdana" w:hAnsi="Verdana"/>
          <w:sz w:val="20"/>
          <w:lang w:val="es-ES" w:eastAsia="es-ES"/>
        </w:rPr>
      </w:pPr>
    </w:p>
    <w:p w:rsidR="004A041F" w:rsidRDefault="004A041F" w:rsidP="00A550BE">
      <w:pPr>
        <w:numPr>
          <w:ilvl w:val="0"/>
          <w:numId w:val="1"/>
        </w:numPr>
        <w:spacing w:after="200" w:line="360" w:lineRule="auto"/>
        <w:ind w:left="284" w:hanging="11"/>
        <w:contextualSpacing/>
        <w:jc w:val="both"/>
        <w:rPr>
          <w:rFonts w:ascii="Verdana" w:hAnsi="Verdana"/>
          <w:sz w:val="20"/>
          <w:lang w:val="es-ES" w:eastAsia="es-ES"/>
        </w:rPr>
      </w:pPr>
      <w:r>
        <w:rPr>
          <w:rFonts w:ascii="Verdana" w:hAnsi="Verdana"/>
          <w:sz w:val="20"/>
          <w:lang w:val="es-ES" w:eastAsia="es-ES"/>
        </w:rPr>
        <w:t>La preparación y presentación de ofertas de forma telemática por el licitador.</w:t>
      </w:r>
    </w:p>
    <w:p w:rsidR="004A041F" w:rsidRDefault="004A041F" w:rsidP="00A550BE">
      <w:pPr>
        <w:numPr>
          <w:ilvl w:val="0"/>
          <w:numId w:val="1"/>
        </w:numPr>
        <w:spacing w:after="200" w:line="360" w:lineRule="auto"/>
        <w:ind w:left="284" w:hanging="11"/>
        <w:contextualSpacing/>
        <w:jc w:val="both"/>
        <w:rPr>
          <w:rFonts w:ascii="Verdana" w:hAnsi="Verdana"/>
          <w:sz w:val="20"/>
          <w:lang w:val="es-ES" w:eastAsia="es-ES"/>
        </w:rPr>
      </w:pPr>
      <w:r>
        <w:rPr>
          <w:rFonts w:ascii="Verdana" w:hAnsi="Verdana"/>
          <w:sz w:val="20"/>
          <w:lang w:val="es-ES" w:eastAsia="es-ES"/>
        </w:rPr>
        <w:t>La custodia electrónica de ofertas por el sistema.</w:t>
      </w:r>
    </w:p>
    <w:p w:rsidR="004A041F" w:rsidRDefault="004A041F" w:rsidP="00A550BE">
      <w:pPr>
        <w:numPr>
          <w:ilvl w:val="0"/>
          <w:numId w:val="1"/>
        </w:numPr>
        <w:spacing w:after="200" w:line="360" w:lineRule="auto"/>
        <w:ind w:left="284" w:hanging="11"/>
        <w:contextualSpacing/>
        <w:jc w:val="both"/>
        <w:rPr>
          <w:rFonts w:ascii="Verdana" w:hAnsi="Verdana"/>
          <w:sz w:val="20"/>
          <w:lang w:val="es-ES" w:eastAsia="es-ES"/>
        </w:rPr>
      </w:pPr>
      <w:r>
        <w:rPr>
          <w:rFonts w:ascii="Verdana" w:hAnsi="Verdana"/>
          <w:sz w:val="20"/>
          <w:lang w:val="es-ES" w:eastAsia="es-ES"/>
        </w:rPr>
        <w:t>La apertura y evaluación de la documentación a través de la plataforma.</w:t>
      </w:r>
    </w:p>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Las proposiciones, junto con la documentación preceptiva se presentarán, dentro del plazo indicado en la invitación a participar, exclusivamente de forma electrónica a través de la Herramienta de Preparación y Presentación de ofertas que la</w:t>
      </w:r>
      <w:r w:rsidR="00A550BE">
        <w:rPr>
          <w:rFonts w:ascii="Verdana" w:hAnsi="Verdana"/>
          <w:sz w:val="20"/>
          <w:lang w:val="es-ES" w:eastAsia="es-ES"/>
        </w:rPr>
        <w:t xml:space="preserve"> </w:t>
      </w:r>
      <w:r w:rsidRPr="00A550BE">
        <w:rPr>
          <w:rFonts w:ascii="Verdana" w:hAnsi="Verdana"/>
          <w:sz w:val="20"/>
          <w:lang w:val="es-ES" w:eastAsia="es-ES"/>
        </w:rPr>
        <w:t>Plataforma de Contratación del Sector Público</w:t>
      </w:r>
      <w:r w:rsidR="00A550BE" w:rsidRPr="00A550BE">
        <w:rPr>
          <w:rFonts w:ascii="Verdana" w:hAnsi="Verdana"/>
          <w:sz w:val="20"/>
          <w:lang w:val="es-ES" w:eastAsia="es-ES"/>
        </w:rPr>
        <w:t xml:space="preserve"> </w:t>
      </w:r>
      <w:r>
        <w:rPr>
          <w:rFonts w:ascii="Verdana" w:hAnsi="Verdana"/>
          <w:sz w:val="20"/>
          <w:lang w:val="es-ES" w:eastAsia="es-ES"/>
        </w:rPr>
        <w:t xml:space="preserve">pone a disposición de candidatos y </w:t>
      </w:r>
      <w:proofErr w:type="gramStart"/>
      <w:r>
        <w:rPr>
          <w:rFonts w:ascii="Verdana" w:hAnsi="Verdana"/>
          <w:sz w:val="20"/>
          <w:lang w:val="es-ES" w:eastAsia="es-ES"/>
        </w:rPr>
        <w:t>entidades</w:t>
      </w:r>
      <w:proofErr w:type="gramEnd"/>
      <w:r>
        <w:rPr>
          <w:rFonts w:ascii="Verdana" w:hAnsi="Verdana"/>
          <w:sz w:val="20"/>
          <w:lang w:val="es-ES" w:eastAsia="es-ES"/>
        </w:rPr>
        <w:t xml:space="preserve"> licitadoras para tal fin.</w:t>
      </w:r>
    </w:p>
    <w:p w:rsidR="004A041F" w:rsidRDefault="004A041F" w:rsidP="004A041F">
      <w:pPr>
        <w:spacing w:line="360" w:lineRule="auto"/>
        <w:ind w:firstLine="709"/>
        <w:jc w:val="both"/>
        <w:rPr>
          <w:rFonts w:ascii="Verdana" w:hAnsi="Verdana"/>
          <w:sz w:val="20"/>
          <w:lang w:val="es-ES" w:eastAsia="es-ES"/>
        </w:rPr>
      </w:pPr>
    </w:p>
    <w:p w:rsidR="004A041F" w:rsidRPr="00A550BE"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 xml:space="preserve">Por este motivo, para participar en esta licitación, es importante que los licitadores interesados se registren, en el supuesto de que no lo estén, en la </w:t>
      </w:r>
      <w:r w:rsidRPr="00A550BE">
        <w:rPr>
          <w:rFonts w:ascii="Verdana" w:hAnsi="Verdana"/>
          <w:sz w:val="20"/>
          <w:lang w:val="es-ES" w:eastAsia="es-ES"/>
        </w:rPr>
        <w:t xml:space="preserve">Plataforma de </w:t>
      </w:r>
      <w:r w:rsidR="00A550BE" w:rsidRPr="00A550BE">
        <w:rPr>
          <w:rFonts w:ascii="Verdana" w:hAnsi="Verdana"/>
          <w:sz w:val="20"/>
          <w:lang w:val="es-ES" w:eastAsia="es-ES"/>
        </w:rPr>
        <w:t>Contratación del Sector Público.</w:t>
      </w:r>
    </w:p>
    <w:p w:rsidR="004A041F" w:rsidRDefault="004A041F" w:rsidP="004A041F">
      <w:pPr>
        <w:spacing w:line="360" w:lineRule="auto"/>
        <w:ind w:firstLine="709"/>
        <w:jc w:val="both"/>
        <w:rPr>
          <w:rFonts w:ascii="Verdana" w:hAnsi="Verdana" w:cs="Arial"/>
          <w:sz w:val="20"/>
          <w:lang w:val="es-ES" w:eastAsia="es-ES"/>
        </w:rPr>
      </w:pPr>
    </w:p>
    <w:p w:rsidR="004A041F" w:rsidRDefault="004A041F" w:rsidP="004A041F">
      <w:pPr>
        <w:spacing w:line="360" w:lineRule="auto"/>
        <w:ind w:firstLine="709"/>
        <w:jc w:val="both"/>
        <w:rPr>
          <w:rFonts w:ascii="Verdana" w:hAnsi="Verdana" w:cs="Arial"/>
          <w:sz w:val="20"/>
          <w:lang w:val="es-ES" w:eastAsia="es-ES"/>
        </w:rPr>
      </w:pPr>
      <w:r>
        <w:rPr>
          <w:rFonts w:ascii="Verdana" w:hAnsi="Verdana" w:cs="Arial"/>
          <w:sz w:val="20"/>
          <w:lang w:val="es-ES" w:eastAsia="es-ES"/>
        </w:rPr>
        <w:t>La oferta electrónica y cualquier otro documento que la acompañe deberán estar firmados electrónicamente por alguno de los sistemas de firma admitidos por el artículo 10 de la Ley 39/2015, de 1 de octubre, del Procedimiento Administrativo Común de las Administraciones públicas.</w:t>
      </w:r>
    </w:p>
    <w:p w:rsidR="004A041F" w:rsidRDefault="004A041F" w:rsidP="004A041F">
      <w:pPr>
        <w:spacing w:line="360" w:lineRule="auto"/>
        <w:ind w:firstLine="709"/>
        <w:jc w:val="both"/>
        <w:rPr>
          <w:rFonts w:ascii="Verdana" w:hAnsi="Verdana" w:cs="Arial"/>
          <w:sz w:val="20"/>
          <w:lang w:val="es-ES" w:eastAsia="es-ES"/>
        </w:rPr>
      </w:pPr>
    </w:p>
    <w:p w:rsidR="004A041F" w:rsidRDefault="004A041F" w:rsidP="004A041F">
      <w:pPr>
        <w:spacing w:line="360" w:lineRule="auto"/>
        <w:ind w:firstLine="709"/>
        <w:jc w:val="both"/>
        <w:rPr>
          <w:rFonts w:ascii="Verdana" w:hAnsi="Verdana" w:cs="Arial"/>
          <w:sz w:val="20"/>
          <w:lang w:val="es-ES" w:eastAsia="es-ES"/>
        </w:rPr>
      </w:pPr>
      <w:r>
        <w:rPr>
          <w:rFonts w:ascii="Verdana" w:hAnsi="Verdana" w:cs="Arial"/>
          <w:sz w:val="20"/>
          <w:lang w:val="es-ES" w:eastAsia="es-ES"/>
        </w:rPr>
        <w:lastRenderedPageBreak/>
        <w:t>Para garantizar la confidencialidad del contenido de los sobres hasta el momento de su apertura, la herramienta cifrará dichos sobres en el envío.</w:t>
      </w:r>
    </w:p>
    <w:p w:rsidR="004A041F" w:rsidRDefault="004A041F" w:rsidP="004A041F">
      <w:pPr>
        <w:spacing w:line="360" w:lineRule="auto"/>
        <w:ind w:firstLine="709"/>
        <w:jc w:val="both"/>
        <w:rPr>
          <w:rFonts w:ascii="Verdana" w:hAnsi="Verdana" w:cs="Arial"/>
          <w:sz w:val="20"/>
          <w:lang w:val="es-ES" w:eastAsia="es-ES"/>
        </w:rPr>
      </w:pPr>
    </w:p>
    <w:p w:rsidR="004A041F" w:rsidRDefault="004A041F" w:rsidP="004A041F">
      <w:pPr>
        <w:spacing w:line="360" w:lineRule="auto"/>
        <w:ind w:firstLine="709"/>
        <w:jc w:val="both"/>
        <w:rPr>
          <w:rFonts w:ascii="Verdana" w:hAnsi="Verdana" w:cs="Arial"/>
          <w:sz w:val="20"/>
          <w:lang w:val="es-ES" w:eastAsia="es-ES"/>
        </w:rPr>
      </w:pPr>
      <w:r>
        <w:rPr>
          <w:rFonts w:ascii="Verdana" w:hAnsi="Verdana" w:cs="Arial"/>
          <w:sz w:val="20"/>
          <w:lang w:val="es-ES" w:eastAsia="es-ES"/>
        </w:rPr>
        <w:t>Una vez realizada la presentación, la Herramienta proporcionará a la entidad licitadora un justificante de envío, susceptible de almacenamiento e impresión, con el sello de tiempo.</w:t>
      </w:r>
    </w:p>
    <w:p w:rsidR="004A041F" w:rsidRDefault="004A041F" w:rsidP="004A041F">
      <w:pPr>
        <w:spacing w:line="360" w:lineRule="auto"/>
        <w:ind w:firstLine="709"/>
        <w:jc w:val="both"/>
        <w:rPr>
          <w:rFonts w:ascii="Verdana" w:hAnsi="Verdana" w:cs="Arial"/>
          <w:sz w:val="20"/>
          <w:lang w:val="es-ES" w:eastAsia="es-ES"/>
        </w:rPr>
      </w:pPr>
    </w:p>
    <w:p w:rsidR="004A041F" w:rsidRDefault="004A041F" w:rsidP="004A041F">
      <w:pPr>
        <w:spacing w:line="360" w:lineRule="auto"/>
        <w:ind w:firstLine="709"/>
        <w:jc w:val="both"/>
        <w:rPr>
          <w:rFonts w:ascii="Verdana" w:hAnsi="Verdana" w:cs="Arial"/>
          <w:b/>
          <w:i/>
          <w:sz w:val="20"/>
          <w:lang w:eastAsia="es-ES"/>
        </w:rPr>
      </w:pPr>
      <w:r>
        <w:rPr>
          <w:rFonts w:ascii="Verdana" w:hAnsi="Verdana" w:cs="Arial"/>
          <w:b/>
          <w:i/>
          <w:sz w:val="20"/>
          <w:lang w:eastAsia="es-ES"/>
        </w:rPr>
        <w:t>Opción B: Presentación Manual</w:t>
      </w:r>
    </w:p>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cs="Arial"/>
          <w:i/>
          <w:sz w:val="18"/>
          <w:lang w:eastAsia="es-ES"/>
        </w:rPr>
      </w:pPr>
      <w:r>
        <w:rPr>
          <w:rFonts w:ascii="Verdana" w:hAnsi="Verdana" w:cs="Arial"/>
          <w:sz w:val="20"/>
          <w:lang w:eastAsia="es-ES"/>
        </w:rPr>
        <w:t xml:space="preserve">Para la licitación del presente contrato, no se exige la presentación de ofertas utilizando medios electrónicos debido a </w:t>
      </w:r>
      <w:r w:rsidR="00A550BE">
        <w:rPr>
          <w:rFonts w:ascii="Verdana" w:hAnsi="Verdana" w:cs="Arial"/>
          <w:sz w:val="20"/>
          <w:lang w:eastAsia="es-ES"/>
        </w:rPr>
        <w:t>la escasa entidad de la obra que hace razonable que sea del interés de pequeños constructores locales.</w:t>
      </w:r>
      <w:r>
        <w:rPr>
          <w:rFonts w:ascii="Verdana" w:hAnsi="Verdana" w:cs="Arial"/>
          <w:sz w:val="20"/>
          <w:lang w:eastAsia="es-ES"/>
        </w:rPr>
        <w:t xml:space="preserve"> </w:t>
      </w:r>
    </w:p>
    <w:p w:rsidR="004A041F" w:rsidRDefault="004A041F" w:rsidP="004A041F">
      <w:pPr>
        <w:spacing w:line="360" w:lineRule="auto"/>
        <w:ind w:firstLine="709"/>
        <w:jc w:val="both"/>
        <w:rPr>
          <w:rFonts w:ascii="Verdana" w:hAnsi="Verdana" w:cs="Arial"/>
          <w:sz w:val="20"/>
          <w:lang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 xml:space="preserve">Las ofertas se presentarán en el Ayuntamiento con domicilio en </w:t>
      </w:r>
      <w:r w:rsidR="00A550BE">
        <w:rPr>
          <w:rFonts w:ascii="Verdana" w:hAnsi="Verdana"/>
          <w:sz w:val="20"/>
          <w:lang w:val="es-ES" w:eastAsia="es-ES"/>
        </w:rPr>
        <w:t>Plaza Molina 1 02696 Hoya Gonzalo</w:t>
      </w:r>
      <w:r>
        <w:rPr>
          <w:rFonts w:ascii="Verdana" w:hAnsi="Verdana"/>
          <w:sz w:val="20"/>
          <w:lang w:val="es-ES" w:eastAsia="es-ES"/>
        </w:rPr>
        <w:t xml:space="preserve">, en horario de </w:t>
      </w:r>
      <w:r w:rsidR="00A550BE">
        <w:rPr>
          <w:rFonts w:ascii="Verdana" w:hAnsi="Verdana"/>
          <w:sz w:val="20"/>
          <w:lang w:val="es-ES" w:eastAsia="es-ES"/>
        </w:rPr>
        <w:t>9:00 a 14:00, de lunes a viernes</w:t>
      </w:r>
      <w:r>
        <w:rPr>
          <w:rFonts w:ascii="Verdana" w:hAnsi="Verdana"/>
          <w:sz w:val="20"/>
          <w:lang w:val="es-ES" w:eastAsia="es-ES"/>
        </w:rPr>
        <w:t>, dentro del plazo indicado en la invitación a participar</w:t>
      </w:r>
      <w:r>
        <w:rPr>
          <w:rFonts w:ascii="Verdana" w:hAnsi="Verdana"/>
          <w:i/>
          <w:sz w:val="18"/>
          <w:lang w:val="es-ES" w:eastAsia="es-ES"/>
        </w:rPr>
        <w:t>.</w:t>
      </w:r>
    </w:p>
    <w:p w:rsidR="004A041F" w:rsidRDefault="004A041F" w:rsidP="004A041F">
      <w:pPr>
        <w:spacing w:line="360" w:lineRule="auto"/>
        <w:ind w:firstLine="709"/>
        <w:jc w:val="both"/>
        <w:rPr>
          <w:rFonts w:ascii="Verdana" w:hAnsi="Verdana" w:cs="Arial"/>
          <w:sz w:val="20"/>
          <w:lang w:val="es-ES" w:eastAsia="es-ES"/>
        </w:rPr>
      </w:pPr>
    </w:p>
    <w:p w:rsidR="004A041F" w:rsidRDefault="004A041F" w:rsidP="004A041F">
      <w:pPr>
        <w:spacing w:line="360" w:lineRule="auto"/>
        <w:ind w:firstLine="709"/>
        <w:jc w:val="both"/>
        <w:rPr>
          <w:rFonts w:ascii="Verdana" w:hAnsi="Verdana"/>
          <w:color w:val="000000"/>
          <w:sz w:val="20"/>
          <w:szCs w:val="20"/>
          <w:lang w:val="es-ES" w:eastAsia="es-ES"/>
        </w:rPr>
      </w:pPr>
      <w:r>
        <w:rPr>
          <w:rFonts w:ascii="Verdana" w:hAnsi="Verdana"/>
          <w:color w:val="000000"/>
          <w:sz w:val="20"/>
          <w:szCs w:val="20"/>
          <w:lang w:val="es-ES" w:eastAsia="es-ES"/>
        </w:rPr>
        <w:t>Las proposiciones podrán presentarse</w:t>
      </w:r>
      <w:r>
        <w:rPr>
          <w:rFonts w:ascii="Verdana" w:hAnsi="Verdana"/>
          <w:color w:val="FF0000"/>
          <w:sz w:val="20"/>
          <w:szCs w:val="20"/>
          <w:lang w:val="es-ES" w:eastAsia="es-ES"/>
        </w:rPr>
        <w:t xml:space="preserve"> </w:t>
      </w:r>
      <w:r>
        <w:rPr>
          <w:rFonts w:ascii="Verdana" w:hAnsi="Verdana"/>
          <w:color w:val="000000"/>
          <w:sz w:val="20"/>
          <w:szCs w:val="20"/>
          <w:lang w:val="es-ES" w:eastAsia="es-ES"/>
        </w:rPr>
        <w:t xml:space="preserve">en cualquiera de los lugares establecidos en el artículo 16.4 </w:t>
      </w:r>
      <w:r>
        <w:rPr>
          <w:rFonts w:ascii="Verdana" w:hAnsi="Verdana"/>
          <w:sz w:val="20"/>
          <w:lang w:val="es-ES" w:eastAsia="es-ES"/>
        </w:rPr>
        <w:t>de la Ley 39/2015, de 1 de octubre, del Procedimiento Administrativo Común de las Administraciones Públicas.</w:t>
      </w:r>
    </w:p>
    <w:p w:rsidR="004A041F" w:rsidRDefault="004A041F" w:rsidP="004A041F">
      <w:pPr>
        <w:spacing w:line="360" w:lineRule="auto"/>
        <w:ind w:firstLine="709"/>
        <w:jc w:val="both"/>
        <w:rPr>
          <w:rFonts w:ascii="Verdana" w:hAnsi="Verdana" w:cs="Arial"/>
          <w:sz w:val="20"/>
          <w:lang w:val="es-ES" w:eastAsia="es-ES"/>
        </w:rPr>
      </w:pPr>
    </w:p>
    <w:p w:rsidR="004A041F" w:rsidRDefault="004A041F" w:rsidP="004A041F">
      <w:pPr>
        <w:spacing w:line="360" w:lineRule="auto"/>
        <w:ind w:firstLine="709"/>
        <w:jc w:val="both"/>
        <w:rPr>
          <w:rFonts w:ascii="Verdana" w:hAnsi="Verdana"/>
          <w:color w:val="000000"/>
          <w:sz w:val="20"/>
          <w:szCs w:val="20"/>
          <w:lang w:val="es-ES" w:eastAsia="es-ES"/>
        </w:rPr>
      </w:pPr>
      <w:r>
        <w:rPr>
          <w:rFonts w:ascii="Verdana" w:hAnsi="Verdana"/>
          <w:color w:val="000000"/>
          <w:sz w:val="20"/>
          <w:szCs w:val="20"/>
          <w:lang w:val="es-ES" w:eastAsia="es-ES"/>
        </w:rPr>
        <w:t>Cuando las proposiciones se envíen por correo, el empresario deberá justificar la fecha de imposición del envío en la oficina de Correos y anunciar al órgano de contratación la remisión de la oferta mediante télex, fax o telegrama en el mismo día, consignándose el número del expediente, título completo del objeto del contrato y nombre del licitador.</w:t>
      </w:r>
    </w:p>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 xml:space="preserve">La acreditación de la recepción del referido </w:t>
      </w:r>
      <w:r>
        <w:rPr>
          <w:rFonts w:ascii="Verdana" w:hAnsi="Verdana"/>
          <w:color w:val="000000"/>
          <w:sz w:val="20"/>
          <w:szCs w:val="20"/>
          <w:lang w:val="es-ES" w:eastAsia="es-ES"/>
        </w:rPr>
        <w:t xml:space="preserve">télex, fax o telegrama </w:t>
      </w:r>
      <w:r>
        <w:rPr>
          <w:rFonts w:ascii="Verdana" w:hAnsi="Verdana"/>
          <w:sz w:val="20"/>
          <w:lang w:val="es-ES" w:eastAsia="es-ES"/>
        </w:rPr>
        <w:t>se efectuará mediante diligencia extendida en el mismo por el Secretario municipal. Sin la concurrencia de ambos requisitos, no será admitida la proposición si es recibida por el órgano de contratación con posterioridad a la fecha de terminación del plazo señalado en el anuncio de licitación. En todo caso, transcurridos diez días siguientes a esa fecha sin que se haya recibido la documentación, esta no será admitida.</w:t>
      </w:r>
    </w:p>
    <w:p w:rsidR="00EC0280" w:rsidRDefault="00EC0280" w:rsidP="004A041F">
      <w:pPr>
        <w:spacing w:line="360" w:lineRule="auto"/>
        <w:ind w:firstLine="709"/>
        <w:jc w:val="both"/>
        <w:rPr>
          <w:rFonts w:ascii="Verdana" w:hAnsi="Verdana"/>
          <w:sz w:val="20"/>
          <w:lang w:val="es-ES" w:eastAsia="es-ES"/>
        </w:rPr>
      </w:pPr>
    </w:p>
    <w:p w:rsidR="004A041F" w:rsidRDefault="004A041F" w:rsidP="004A041F">
      <w:pPr>
        <w:widowControl w:val="0"/>
        <w:spacing w:line="360" w:lineRule="auto"/>
        <w:ind w:firstLine="709"/>
        <w:jc w:val="both"/>
        <w:rPr>
          <w:rFonts w:ascii="Verdana" w:hAnsi="Verdana"/>
          <w:b/>
          <w:sz w:val="20"/>
          <w:lang w:val="es-ES" w:eastAsia="es-ES"/>
        </w:rPr>
      </w:pPr>
      <w:r>
        <w:rPr>
          <w:rFonts w:ascii="Verdana" w:hAnsi="Verdana"/>
          <w:b/>
          <w:sz w:val="20"/>
          <w:lang w:val="es-ES" w:eastAsia="es-ES"/>
        </w:rPr>
        <w:t>8.4. Información a los licitadores</w:t>
      </w:r>
    </w:p>
    <w:p w:rsidR="004A041F" w:rsidRDefault="004A041F" w:rsidP="004A041F">
      <w:pPr>
        <w:widowControl w:val="0"/>
        <w:spacing w:line="360" w:lineRule="auto"/>
        <w:ind w:firstLine="709"/>
        <w:jc w:val="both"/>
        <w:rPr>
          <w:rFonts w:ascii="Verdana" w:hAnsi="Verdana"/>
          <w:sz w:val="20"/>
          <w:lang w:val="es-ES" w:eastAsia="es-ES"/>
        </w:rPr>
      </w:pPr>
    </w:p>
    <w:p w:rsidR="004A041F" w:rsidRDefault="004A041F" w:rsidP="004A041F">
      <w:pPr>
        <w:widowControl w:val="0"/>
        <w:spacing w:line="360" w:lineRule="auto"/>
        <w:ind w:firstLine="709"/>
        <w:jc w:val="both"/>
        <w:rPr>
          <w:rFonts w:ascii="Verdana" w:hAnsi="Verdana"/>
          <w:sz w:val="20"/>
          <w:lang w:val="es-ES" w:eastAsia="es-ES"/>
        </w:rPr>
      </w:pPr>
      <w:r>
        <w:rPr>
          <w:rFonts w:ascii="Verdana" w:hAnsi="Verdana"/>
          <w:sz w:val="20"/>
          <w:lang w:val="es-ES" w:eastAsia="es-ES"/>
        </w:rPr>
        <w:t xml:space="preserve">Cuando sea preciso solicitar la información adicional o complementaria a que se refiere el artículo 138 de la LCSP, la Administración contratante deberá facilitarla, al menos, seis días antes de que finalice el plazo fijado para la presentación de ofertas, siempre que dicha petición se presente con una antelación </w:t>
      </w:r>
      <w:r>
        <w:rPr>
          <w:rFonts w:ascii="Verdana" w:hAnsi="Verdana"/>
          <w:sz w:val="20"/>
          <w:lang w:val="es-ES" w:eastAsia="es-ES"/>
        </w:rPr>
        <w:lastRenderedPageBreak/>
        <w:t>mínima de doce días respecto de aquella fecha. Dicha solicitud se efectuará al número de fax o a la dirección de correo electrónico previsto en el anuncio de licitación.</w:t>
      </w:r>
    </w:p>
    <w:p w:rsidR="004A041F" w:rsidRDefault="004A041F" w:rsidP="004A041F">
      <w:pPr>
        <w:widowControl w:val="0"/>
        <w:spacing w:line="360" w:lineRule="auto"/>
        <w:ind w:firstLine="709"/>
        <w:jc w:val="both"/>
        <w:rPr>
          <w:rFonts w:ascii="Verdana" w:hAnsi="Verdana"/>
          <w:sz w:val="20"/>
          <w:lang w:val="es-ES" w:eastAsia="es-ES"/>
        </w:rPr>
      </w:pPr>
    </w:p>
    <w:p w:rsidR="004A041F" w:rsidRDefault="004A041F" w:rsidP="004A041F">
      <w:pPr>
        <w:widowControl w:val="0"/>
        <w:spacing w:line="360" w:lineRule="auto"/>
        <w:ind w:firstLine="709"/>
        <w:jc w:val="both"/>
        <w:rPr>
          <w:rFonts w:ascii="Verdana" w:hAnsi="Verdana"/>
          <w:b/>
          <w:sz w:val="20"/>
          <w:lang w:val="es-ES" w:eastAsia="es-ES"/>
        </w:rPr>
      </w:pPr>
      <w:r>
        <w:rPr>
          <w:rFonts w:ascii="Verdana" w:hAnsi="Verdana"/>
          <w:b/>
          <w:sz w:val="20"/>
          <w:lang w:val="es-ES" w:eastAsia="es-ES"/>
        </w:rPr>
        <w:t>8.5 Contenido de las proposiciones</w:t>
      </w:r>
    </w:p>
    <w:p w:rsidR="004A041F" w:rsidRDefault="004A041F" w:rsidP="004A041F">
      <w:pPr>
        <w:widowControl w:val="0"/>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Las proposiciones para tomar parte en la licitación deberán contener la siguiente documentación:</w:t>
      </w:r>
    </w:p>
    <w:p w:rsidR="004A041F" w:rsidRDefault="004A041F" w:rsidP="004A041F">
      <w:pPr>
        <w:spacing w:line="360" w:lineRule="auto"/>
        <w:ind w:firstLine="709"/>
        <w:rPr>
          <w:rFonts w:ascii="Verdana" w:hAnsi="Verdana"/>
          <w:sz w:val="20"/>
          <w:lang w:val="es-ES" w:eastAsia="es-ES"/>
        </w:rPr>
      </w:pPr>
    </w:p>
    <w:p w:rsidR="004A041F" w:rsidRDefault="004A041F" w:rsidP="004A041F">
      <w:pPr>
        <w:tabs>
          <w:tab w:val="left" w:pos="1134"/>
        </w:tabs>
        <w:spacing w:line="360" w:lineRule="auto"/>
        <w:ind w:firstLine="709"/>
        <w:jc w:val="both"/>
        <w:rPr>
          <w:rFonts w:ascii="Verdana" w:hAnsi="Verdana"/>
          <w:sz w:val="20"/>
          <w:lang w:val="es-ES" w:eastAsia="es-ES"/>
        </w:rPr>
      </w:pPr>
      <w:r>
        <w:rPr>
          <w:rFonts w:ascii="Verdana" w:hAnsi="Verdana"/>
          <w:b/>
          <w:sz w:val="20"/>
          <w:lang w:val="es-ES" w:eastAsia="es-ES"/>
        </w:rPr>
        <w:t xml:space="preserve">a) Declaración Responsable del licitador </w:t>
      </w:r>
      <w:r>
        <w:rPr>
          <w:rFonts w:ascii="Verdana" w:hAnsi="Verdana"/>
          <w:sz w:val="20"/>
          <w:lang w:val="es-ES" w:eastAsia="es-ES"/>
        </w:rPr>
        <w:t>indicativa del cumplimiento de las condiciones establecidas legalmente para contratar con la Administración.</w:t>
      </w:r>
    </w:p>
    <w:p w:rsidR="004A041F" w:rsidRDefault="004A041F" w:rsidP="004A041F">
      <w:pPr>
        <w:tabs>
          <w:tab w:val="left" w:pos="1134"/>
        </w:tabs>
        <w:spacing w:line="360" w:lineRule="auto"/>
        <w:ind w:firstLine="709"/>
        <w:jc w:val="both"/>
        <w:rPr>
          <w:rFonts w:ascii="Verdana" w:hAnsi="Verdana"/>
          <w:b/>
          <w:sz w:val="20"/>
          <w:lang w:val="es-ES" w:eastAsia="es-ES"/>
        </w:rPr>
      </w:pPr>
    </w:p>
    <w:p w:rsidR="004A041F" w:rsidRDefault="004A041F" w:rsidP="004A041F">
      <w:pPr>
        <w:tabs>
          <w:tab w:val="left" w:pos="1134"/>
        </w:tabs>
        <w:spacing w:line="360" w:lineRule="auto"/>
        <w:ind w:firstLine="709"/>
        <w:jc w:val="both"/>
        <w:rPr>
          <w:rFonts w:ascii="Verdana" w:hAnsi="Verdana"/>
          <w:sz w:val="20"/>
          <w:lang w:val="es-ES" w:eastAsia="es-ES"/>
        </w:rPr>
      </w:pPr>
      <w:r>
        <w:rPr>
          <w:rFonts w:ascii="Verdana" w:hAnsi="Verdana"/>
          <w:sz w:val="20"/>
          <w:lang w:val="es-ES" w:eastAsia="es-ES"/>
        </w:rPr>
        <w:t>La declaración responsable se presentará conforme al modelo incluido en el Anexo del presente pliego.</w:t>
      </w:r>
    </w:p>
    <w:p w:rsidR="004A041F" w:rsidRDefault="004A041F" w:rsidP="004A041F">
      <w:pPr>
        <w:tabs>
          <w:tab w:val="left" w:pos="1134"/>
        </w:tabs>
        <w:spacing w:line="360" w:lineRule="auto"/>
        <w:ind w:firstLine="709"/>
        <w:jc w:val="both"/>
        <w:rPr>
          <w:rFonts w:ascii="Verdana" w:hAnsi="Verdana"/>
          <w:sz w:val="20"/>
          <w:lang w:val="es-ES" w:eastAsia="es-ES"/>
        </w:rPr>
      </w:pPr>
    </w:p>
    <w:p w:rsidR="004A041F" w:rsidRDefault="004A041F" w:rsidP="004A041F">
      <w:pPr>
        <w:widowControl w:val="0"/>
        <w:spacing w:line="360" w:lineRule="auto"/>
        <w:ind w:firstLine="709"/>
        <w:jc w:val="both"/>
        <w:rPr>
          <w:rFonts w:ascii="Verdana" w:hAnsi="Verdana"/>
          <w:b/>
          <w:bCs/>
          <w:sz w:val="20"/>
          <w:lang w:val="es-ES" w:eastAsia="es-ES"/>
        </w:rPr>
      </w:pPr>
      <w:r>
        <w:rPr>
          <w:rFonts w:ascii="Verdana" w:hAnsi="Verdana"/>
          <w:b/>
          <w:bCs/>
          <w:sz w:val="20"/>
          <w:lang w:val="es-ES" w:eastAsia="es-ES"/>
        </w:rPr>
        <w:t>b) Proposición económica.</w:t>
      </w:r>
    </w:p>
    <w:p w:rsidR="004A041F" w:rsidRDefault="004A041F" w:rsidP="004A041F">
      <w:pPr>
        <w:spacing w:line="360" w:lineRule="auto"/>
        <w:ind w:firstLine="709"/>
        <w:jc w:val="both"/>
        <w:rPr>
          <w:rFonts w:ascii="Verdana" w:hAnsi="Verdana"/>
          <w:b/>
          <w:bCs/>
          <w:sz w:val="20"/>
          <w:lang w:val="es-ES"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Se presentará conforme al siguiente modelo:</w:t>
      </w:r>
    </w:p>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sz w:val="20"/>
          <w:lang w:val="es-ES" w:eastAsia="es-ES"/>
        </w:rPr>
      </w:pPr>
      <w:r>
        <w:rPr>
          <w:rFonts w:ascii="Verdana" w:hAnsi="Verdana"/>
          <w:sz w:val="20"/>
          <w:lang w:val="es-ES" w:eastAsia="es-ES"/>
        </w:rPr>
        <w:t>« _________________________, con domicilio a efectos de notificaciones en _____________, ____________________, n.º ___, con NIF n.º _________, en representación de la Entidad ___________________, con NIF n.º ___________, enterado del expediente para la contratación de ________________, hago constar que conozco el Pliego que sirve de base al contrato y lo acepto íntegramente, tomando parte de la licitación y comprometiéndome a llevar a cabo el objeto del contrato por el importe de ____________ euros y ___________ euros correspondientes al Impuesto sobre el Valor Añadido.</w:t>
      </w:r>
    </w:p>
    <w:p w:rsidR="004A041F" w:rsidRDefault="004A041F" w:rsidP="004A041F">
      <w:pPr>
        <w:spacing w:line="360" w:lineRule="auto"/>
        <w:ind w:hanging="24"/>
        <w:jc w:val="center"/>
        <w:rPr>
          <w:rFonts w:ascii="Verdana" w:hAnsi="Verdana"/>
          <w:sz w:val="20"/>
          <w:lang w:val="es-ES" w:eastAsia="es-ES"/>
        </w:rPr>
      </w:pPr>
    </w:p>
    <w:p w:rsidR="004A041F" w:rsidRDefault="004A041F" w:rsidP="004A041F">
      <w:pPr>
        <w:spacing w:line="360" w:lineRule="auto"/>
        <w:ind w:hanging="24"/>
        <w:jc w:val="center"/>
        <w:rPr>
          <w:rFonts w:ascii="Verdana" w:hAnsi="Verdana"/>
          <w:sz w:val="20"/>
          <w:lang w:val="es-ES" w:eastAsia="es-ES"/>
        </w:rPr>
      </w:pPr>
      <w:r>
        <w:rPr>
          <w:rFonts w:ascii="Verdana" w:hAnsi="Verdana"/>
          <w:sz w:val="20"/>
          <w:lang w:val="es-ES" w:eastAsia="es-ES"/>
        </w:rPr>
        <w:t xml:space="preserve">En ____________, a ___ de ________ </w:t>
      </w:r>
      <w:proofErr w:type="spellStart"/>
      <w:r>
        <w:rPr>
          <w:rFonts w:ascii="Verdana" w:hAnsi="Verdana"/>
          <w:sz w:val="20"/>
          <w:lang w:val="es-ES" w:eastAsia="es-ES"/>
        </w:rPr>
        <w:t>de</w:t>
      </w:r>
      <w:proofErr w:type="spellEnd"/>
      <w:r>
        <w:rPr>
          <w:rFonts w:ascii="Verdana" w:hAnsi="Verdana"/>
          <w:sz w:val="20"/>
          <w:lang w:val="es-ES" w:eastAsia="es-ES"/>
        </w:rPr>
        <w:t xml:space="preserve"> 20__.</w:t>
      </w:r>
    </w:p>
    <w:p w:rsidR="004A041F" w:rsidRDefault="004A041F" w:rsidP="004A041F">
      <w:pPr>
        <w:spacing w:line="360" w:lineRule="auto"/>
        <w:ind w:hanging="24"/>
        <w:jc w:val="center"/>
        <w:rPr>
          <w:rFonts w:ascii="Verdana" w:hAnsi="Verdana"/>
          <w:sz w:val="20"/>
          <w:lang w:val="es-ES" w:eastAsia="es-ES"/>
        </w:rPr>
      </w:pPr>
    </w:p>
    <w:p w:rsidR="004A041F" w:rsidRDefault="004A041F" w:rsidP="004A041F">
      <w:pPr>
        <w:spacing w:line="360" w:lineRule="auto"/>
        <w:ind w:hanging="24"/>
        <w:jc w:val="center"/>
        <w:rPr>
          <w:rFonts w:ascii="Verdana" w:hAnsi="Verdana"/>
          <w:sz w:val="20"/>
          <w:lang w:val="es-ES" w:eastAsia="es-ES"/>
        </w:rPr>
      </w:pPr>
      <w:r>
        <w:rPr>
          <w:rFonts w:ascii="Verdana" w:hAnsi="Verdana"/>
          <w:sz w:val="20"/>
          <w:lang w:val="es-ES" w:eastAsia="es-ES"/>
        </w:rPr>
        <w:t>Firma del candidato,</w:t>
      </w:r>
    </w:p>
    <w:p w:rsidR="004A041F" w:rsidRDefault="004A041F" w:rsidP="004A041F">
      <w:pPr>
        <w:spacing w:line="360" w:lineRule="auto"/>
        <w:ind w:hanging="24"/>
        <w:jc w:val="center"/>
        <w:rPr>
          <w:rFonts w:ascii="Verdana" w:hAnsi="Verdana"/>
          <w:sz w:val="20"/>
          <w:lang w:val="es-ES" w:eastAsia="es-ES"/>
        </w:rPr>
      </w:pPr>
    </w:p>
    <w:p w:rsidR="004A041F" w:rsidRDefault="004A041F" w:rsidP="004A041F">
      <w:pPr>
        <w:spacing w:line="360" w:lineRule="auto"/>
        <w:ind w:hanging="24"/>
        <w:jc w:val="center"/>
        <w:rPr>
          <w:rFonts w:ascii="Verdana" w:hAnsi="Verdana"/>
          <w:sz w:val="20"/>
          <w:lang w:val="es-ES" w:eastAsia="es-ES"/>
        </w:rPr>
      </w:pPr>
    </w:p>
    <w:p w:rsidR="004A041F" w:rsidRDefault="004A041F" w:rsidP="004A041F">
      <w:pPr>
        <w:spacing w:line="360" w:lineRule="auto"/>
        <w:ind w:hanging="24"/>
        <w:jc w:val="center"/>
        <w:rPr>
          <w:rFonts w:ascii="Verdana" w:hAnsi="Verdana"/>
          <w:sz w:val="20"/>
          <w:lang w:val="es-ES" w:eastAsia="es-ES"/>
        </w:rPr>
      </w:pPr>
      <w:r>
        <w:rPr>
          <w:rFonts w:ascii="Verdana" w:hAnsi="Verdana"/>
          <w:sz w:val="20"/>
          <w:lang w:val="es-ES" w:eastAsia="es-ES"/>
        </w:rPr>
        <w:t>Fdo.: _________________».</w:t>
      </w:r>
    </w:p>
    <w:p w:rsidR="004A041F" w:rsidRDefault="004A041F" w:rsidP="004A041F">
      <w:pPr>
        <w:spacing w:line="360" w:lineRule="auto"/>
        <w:ind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b/>
          <w:bCs/>
          <w:sz w:val="20"/>
          <w:lang w:val="es-ES" w:eastAsia="es-ES"/>
        </w:rPr>
      </w:pPr>
      <w:r>
        <w:rPr>
          <w:rFonts w:ascii="Verdana" w:hAnsi="Verdana"/>
          <w:b/>
          <w:bCs/>
          <w:sz w:val="20"/>
          <w:lang w:val="es-ES" w:eastAsia="es-ES"/>
        </w:rPr>
        <w:t>c) Documentos que permitan a la Mesa de Contratación valorar las condiciones de las ofertas según los aspectos de negociación.</w:t>
      </w:r>
    </w:p>
    <w:p w:rsidR="004A041F" w:rsidRDefault="004A041F" w:rsidP="004A041F">
      <w:pPr>
        <w:spacing w:line="360" w:lineRule="auto"/>
        <w:ind w:firstLine="709"/>
        <w:jc w:val="both"/>
        <w:rPr>
          <w:rFonts w:ascii="Verdana" w:hAnsi="Verdana"/>
          <w:bCs/>
          <w:sz w:val="20"/>
          <w:lang w:val="es-ES" w:eastAsia="es-ES"/>
        </w:rPr>
      </w:pPr>
    </w:p>
    <w:p w:rsidR="00D5672A" w:rsidRDefault="00D5672A" w:rsidP="004A041F">
      <w:pPr>
        <w:spacing w:line="360" w:lineRule="auto"/>
        <w:ind w:firstLine="709"/>
        <w:jc w:val="both"/>
        <w:rPr>
          <w:rFonts w:ascii="Verdana" w:hAnsi="Verdana"/>
          <w:bCs/>
          <w:sz w:val="20"/>
          <w:lang w:val="es-ES" w:eastAsia="es-ES"/>
        </w:rPr>
      </w:pPr>
    </w:p>
    <w:p w:rsidR="00D5672A" w:rsidRDefault="00D5672A" w:rsidP="004A041F">
      <w:pPr>
        <w:spacing w:line="360" w:lineRule="auto"/>
        <w:ind w:firstLine="709"/>
        <w:jc w:val="both"/>
        <w:rPr>
          <w:rFonts w:ascii="Verdana" w:hAnsi="Verdana"/>
          <w:bCs/>
          <w:sz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lastRenderedPageBreak/>
              <w:t>CLÁUSULA NOVENA. Aspectos objeto de Negociación</w:t>
            </w:r>
          </w:p>
        </w:tc>
      </w:tr>
    </w:tbl>
    <w:p w:rsidR="004A041F" w:rsidRDefault="004A041F" w:rsidP="004A041F">
      <w:pPr>
        <w:spacing w:line="360" w:lineRule="auto"/>
        <w:ind w:right="9"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cs="Arial"/>
          <w:i/>
          <w:iCs/>
          <w:sz w:val="18"/>
          <w:lang w:val="es-ES" w:eastAsia="es-ES"/>
        </w:rPr>
      </w:pPr>
      <w:r>
        <w:rPr>
          <w:rFonts w:ascii="Verdana" w:hAnsi="Verdana" w:cs="Arial"/>
          <w:color w:val="000000"/>
          <w:sz w:val="20"/>
          <w:lang w:val="es-ES" w:eastAsia="es-ES"/>
        </w:rPr>
        <w:t>Para la valoración de las proposiciones y la determinación de la mejor oferta se atenderá a los siguientes aspectos objeto de negociación:</w:t>
      </w:r>
    </w:p>
    <w:p w:rsidR="004A041F" w:rsidRPr="00D5672A" w:rsidRDefault="004A041F" w:rsidP="004A041F">
      <w:pPr>
        <w:spacing w:line="360" w:lineRule="auto"/>
        <w:ind w:firstLine="709"/>
        <w:jc w:val="right"/>
        <w:rPr>
          <w:rFonts w:ascii="Verdana" w:hAnsi="Verdana" w:cs="Arial"/>
          <w:color w:val="000000"/>
          <w:sz w:val="20"/>
          <w:lang w:val="es-ES" w:eastAsia="es-ES"/>
        </w:rPr>
      </w:pPr>
    </w:p>
    <w:p w:rsidR="006C72AF" w:rsidRPr="00D5672A" w:rsidRDefault="006C72AF" w:rsidP="004A041F">
      <w:pPr>
        <w:spacing w:line="360" w:lineRule="auto"/>
        <w:ind w:right="9" w:firstLine="709"/>
        <w:jc w:val="both"/>
        <w:rPr>
          <w:rFonts w:ascii="Verdana" w:hAnsi="Verdana" w:cs="Arial"/>
          <w:iCs/>
          <w:sz w:val="18"/>
          <w:lang w:val="es-ES" w:eastAsia="es-ES"/>
        </w:rPr>
      </w:pPr>
      <w:r w:rsidRPr="00D5672A">
        <w:rPr>
          <w:rFonts w:ascii="Verdana" w:hAnsi="Verdana" w:cs="Arial"/>
          <w:iCs/>
          <w:sz w:val="18"/>
          <w:lang w:val="es-ES" w:eastAsia="es-ES"/>
        </w:rPr>
        <w:t>Precio, con un máximo de 50 puntos según la siguiente fórmula</w:t>
      </w:r>
    </w:p>
    <w:p w:rsidR="006C72AF" w:rsidRPr="00D5672A" w:rsidRDefault="006C72AF" w:rsidP="004A041F">
      <w:pPr>
        <w:spacing w:line="360" w:lineRule="auto"/>
        <w:ind w:right="9" w:firstLine="709"/>
        <w:jc w:val="both"/>
        <w:rPr>
          <w:rFonts w:ascii="Verdana" w:hAnsi="Verdana" w:cs="Arial"/>
          <w:iCs/>
          <w:sz w:val="18"/>
          <w:lang w:val="es-ES" w:eastAsia="es-ES"/>
        </w:rPr>
      </w:pPr>
    </w:p>
    <w:p w:rsidR="006C72AF" w:rsidRPr="00D5672A" w:rsidRDefault="006C72AF" w:rsidP="004A041F">
      <w:pPr>
        <w:spacing w:line="360" w:lineRule="auto"/>
        <w:ind w:right="9" w:firstLine="709"/>
        <w:jc w:val="both"/>
        <w:rPr>
          <w:rFonts w:ascii="Verdana" w:hAnsi="Verdana" w:cs="Arial"/>
          <w:iCs/>
          <w:sz w:val="18"/>
          <w:lang w:val="es-ES" w:eastAsia="es-ES"/>
        </w:rPr>
      </w:pPr>
      <w:r w:rsidRPr="00D5672A">
        <w:rPr>
          <w:rFonts w:ascii="Verdana" w:hAnsi="Verdana" w:cs="Arial"/>
          <w:iCs/>
          <w:sz w:val="18"/>
          <w:lang w:val="es-ES" w:eastAsia="es-ES"/>
        </w:rPr>
        <w:tab/>
      </w:r>
      <w:r w:rsidRPr="00D5672A">
        <w:rPr>
          <w:rFonts w:ascii="Verdana" w:hAnsi="Verdana" w:cs="Arial"/>
          <w:iCs/>
          <w:sz w:val="18"/>
          <w:lang w:val="es-ES" w:eastAsia="es-ES"/>
        </w:rPr>
        <w:tab/>
      </w:r>
      <w:r w:rsidRPr="00D5672A">
        <w:rPr>
          <w:rFonts w:ascii="Verdana" w:hAnsi="Verdana" w:cs="Arial"/>
          <w:iCs/>
          <w:sz w:val="18"/>
          <w:lang w:val="es-ES" w:eastAsia="es-ES"/>
        </w:rPr>
        <w:tab/>
      </w:r>
      <w:r w:rsidRPr="00D5672A">
        <w:rPr>
          <w:rFonts w:ascii="Verdana" w:hAnsi="Verdana" w:cs="Arial"/>
          <w:iCs/>
          <w:sz w:val="18"/>
          <w:lang w:val="es-ES" w:eastAsia="es-ES"/>
        </w:rPr>
        <w:tab/>
        <w:t xml:space="preserve">      Importe oferta más baja, no temeraria</w:t>
      </w:r>
    </w:p>
    <w:p w:rsidR="004A041F" w:rsidRPr="00D5672A" w:rsidRDefault="006C72AF" w:rsidP="004A041F">
      <w:pPr>
        <w:spacing w:line="360" w:lineRule="auto"/>
        <w:ind w:right="9" w:firstLine="709"/>
        <w:jc w:val="both"/>
        <w:rPr>
          <w:rFonts w:ascii="Verdana" w:hAnsi="Verdana" w:cs="Arial"/>
          <w:iCs/>
          <w:sz w:val="18"/>
          <w:lang w:val="es-ES" w:eastAsia="es-ES"/>
        </w:rPr>
      </w:pPr>
      <w:r w:rsidRPr="00D5672A">
        <w:rPr>
          <w:rFonts w:ascii="Verdana" w:hAnsi="Verdana" w:cs="Arial"/>
          <w:iCs/>
          <w:sz w:val="18"/>
          <w:lang w:val="es-ES" w:eastAsia="es-ES"/>
        </w:rPr>
        <w:t>Puntuación licitador “n” = 50 ·  -----------------------------------------------------</w:t>
      </w:r>
    </w:p>
    <w:p w:rsidR="006C72AF" w:rsidRPr="00D5672A" w:rsidRDefault="006C72AF" w:rsidP="004A041F">
      <w:pPr>
        <w:spacing w:line="360" w:lineRule="auto"/>
        <w:ind w:right="9" w:firstLine="709"/>
        <w:jc w:val="both"/>
        <w:rPr>
          <w:rFonts w:ascii="Verdana" w:hAnsi="Verdana" w:cs="Arial"/>
          <w:iCs/>
          <w:sz w:val="18"/>
          <w:lang w:val="es-ES" w:eastAsia="es-ES"/>
        </w:rPr>
      </w:pPr>
      <w:r w:rsidRPr="00D5672A">
        <w:rPr>
          <w:rFonts w:ascii="Verdana" w:hAnsi="Verdana" w:cs="Arial"/>
          <w:iCs/>
          <w:sz w:val="18"/>
          <w:lang w:val="es-ES" w:eastAsia="es-ES"/>
        </w:rPr>
        <w:tab/>
      </w:r>
      <w:r w:rsidRPr="00D5672A">
        <w:rPr>
          <w:rFonts w:ascii="Verdana" w:hAnsi="Verdana" w:cs="Arial"/>
          <w:iCs/>
          <w:sz w:val="18"/>
          <w:lang w:val="es-ES" w:eastAsia="es-ES"/>
        </w:rPr>
        <w:tab/>
      </w:r>
      <w:r w:rsidRPr="00D5672A">
        <w:rPr>
          <w:rFonts w:ascii="Verdana" w:hAnsi="Verdana" w:cs="Arial"/>
          <w:iCs/>
          <w:sz w:val="18"/>
          <w:lang w:val="es-ES" w:eastAsia="es-ES"/>
        </w:rPr>
        <w:tab/>
      </w:r>
      <w:r w:rsidRPr="00D5672A">
        <w:rPr>
          <w:rFonts w:ascii="Verdana" w:hAnsi="Verdana" w:cs="Arial"/>
          <w:iCs/>
          <w:sz w:val="18"/>
          <w:lang w:val="es-ES" w:eastAsia="es-ES"/>
        </w:rPr>
        <w:tab/>
        <w:t xml:space="preserve">                Importe oferta licitador “n”</w:t>
      </w:r>
    </w:p>
    <w:p w:rsidR="004A041F" w:rsidRDefault="004A041F" w:rsidP="004A041F">
      <w:pPr>
        <w:spacing w:line="360" w:lineRule="auto"/>
        <w:ind w:right="9" w:firstLine="709"/>
        <w:jc w:val="both"/>
        <w:rPr>
          <w:rFonts w:ascii="Verdana" w:hAnsi="Verdana" w:cs="Arial"/>
          <w:sz w:val="18"/>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i/>
                <w:color w:val="333399"/>
                <w:sz w:val="18"/>
                <w:szCs w:val="18"/>
                <w:lang w:val="es-ES" w:eastAsia="es-ES"/>
              </w:rPr>
            </w:pPr>
            <w:r>
              <w:rPr>
                <w:rFonts w:ascii="Verdana" w:hAnsi="Verdana" w:cs="Arial"/>
                <w:b/>
                <w:color w:val="333399"/>
                <w:sz w:val="20"/>
                <w:szCs w:val="18"/>
                <w:lang w:eastAsia="es-ES"/>
              </w:rPr>
              <w:t xml:space="preserve">CLÁUSULA DÉCIMA. Comisión Negociadora </w:t>
            </w:r>
            <w:r>
              <w:rPr>
                <w:rFonts w:ascii="Verdana" w:hAnsi="Verdana" w:cs="Arial"/>
                <w:b/>
                <w:i/>
                <w:color w:val="333399"/>
                <w:sz w:val="18"/>
                <w:szCs w:val="18"/>
                <w:lang w:eastAsia="es-ES"/>
              </w:rPr>
              <w:t>[En su caso]</w:t>
            </w:r>
          </w:p>
        </w:tc>
      </w:tr>
    </w:tbl>
    <w:p w:rsidR="004A041F" w:rsidRDefault="004A041F" w:rsidP="004A041F">
      <w:pPr>
        <w:spacing w:line="360" w:lineRule="auto"/>
        <w:ind w:firstLine="709"/>
        <w:jc w:val="both"/>
        <w:rPr>
          <w:rFonts w:ascii="Verdana" w:hAnsi="Verdana"/>
          <w:sz w:val="18"/>
          <w:szCs w:val="18"/>
          <w:lang w:val="es-ES" w:eastAsia="es-ES"/>
        </w:rPr>
      </w:pPr>
    </w:p>
    <w:p w:rsidR="004A041F" w:rsidRDefault="004A041F" w:rsidP="004A041F">
      <w:pPr>
        <w:spacing w:line="360" w:lineRule="auto"/>
        <w:ind w:firstLine="708"/>
        <w:jc w:val="both"/>
        <w:rPr>
          <w:rFonts w:ascii="Verdana" w:hAnsi="Verdana"/>
          <w:sz w:val="16"/>
          <w:szCs w:val="20"/>
          <w:lang w:val="es-ES" w:eastAsia="es-ES"/>
        </w:rPr>
      </w:pPr>
      <w:r>
        <w:rPr>
          <w:rFonts w:ascii="Verdana" w:hAnsi="Verdana"/>
          <w:sz w:val="20"/>
          <w:shd w:val="clear" w:color="auto" w:fill="FFFFFF"/>
          <w:lang w:val="es-ES" w:eastAsia="es-ES"/>
        </w:rPr>
        <w:t>El órgano de contratación será asistido por una Comisión negociadora, que estará compuesta por al menos dos técnicos competentes, en función del objeto del contrato, que procederán al estudio y negociación del contenido de las ofertas.</w:t>
      </w:r>
    </w:p>
    <w:p w:rsidR="004A041F" w:rsidRDefault="004A041F" w:rsidP="004A041F">
      <w:pPr>
        <w:spacing w:line="360" w:lineRule="auto"/>
        <w:ind w:firstLine="708"/>
        <w:jc w:val="both"/>
        <w:rPr>
          <w:rFonts w:ascii="Verdana" w:hAnsi="Verdana"/>
          <w:sz w:val="20"/>
          <w:szCs w:val="20"/>
          <w:lang w:val="es-ES" w:eastAsia="es-ES"/>
        </w:rPr>
      </w:pPr>
    </w:p>
    <w:p w:rsidR="004A041F" w:rsidRDefault="004A041F" w:rsidP="004A041F">
      <w:pPr>
        <w:suppressAutoHyphens/>
        <w:overflowPunct w:val="0"/>
        <w:spacing w:after="120" w:line="276" w:lineRule="auto"/>
        <w:ind w:firstLine="708"/>
        <w:jc w:val="both"/>
        <w:rPr>
          <w:rFonts w:ascii="Verdana" w:hAnsi="Verdana"/>
          <w:color w:val="00000A"/>
          <w:sz w:val="20"/>
          <w:shd w:val="clear" w:color="auto" w:fill="FFFFFF"/>
          <w:lang w:val="es-ES" w:eastAsia="zh-CN"/>
        </w:rPr>
      </w:pPr>
      <w:r>
        <w:rPr>
          <w:rFonts w:ascii="Verdana" w:hAnsi="Verdana"/>
          <w:color w:val="00000A"/>
          <w:sz w:val="20"/>
          <w:shd w:val="clear" w:color="auto" w:fill="FFFFFF"/>
          <w:lang w:val="es-ES" w:eastAsia="zh-CN"/>
        </w:rPr>
        <w:t>De todo lo actuado por la Comisión se dejará constancia en el expediente.</w:t>
      </w:r>
    </w:p>
    <w:p w:rsidR="004A041F" w:rsidRDefault="004A041F" w:rsidP="004A041F">
      <w:pPr>
        <w:spacing w:line="360" w:lineRule="auto"/>
        <w:ind w:firstLine="709"/>
        <w:jc w:val="both"/>
        <w:rPr>
          <w:rFonts w:ascii="Verdana" w:hAnsi="Verdana"/>
          <w:sz w:val="20"/>
          <w:szCs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highlight w:val="yellow"/>
                <w:lang w:eastAsia="es-ES"/>
              </w:rPr>
            </w:pPr>
            <w:r>
              <w:rPr>
                <w:rFonts w:ascii="Verdana" w:hAnsi="Verdana" w:cs="Arial"/>
                <w:b/>
                <w:color w:val="333399"/>
                <w:sz w:val="20"/>
                <w:lang w:eastAsia="es-ES"/>
              </w:rPr>
              <w:t>CLÁUSULA UNDÉCIMA. Apertura de Proposiciones y Negociación</w:t>
            </w:r>
          </w:p>
        </w:tc>
      </w:tr>
    </w:tbl>
    <w:p w:rsidR="004A041F" w:rsidRDefault="004A041F" w:rsidP="004A041F">
      <w:pPr>
        <w:spacing w:line="360" w:lineRule="auto"/>
        <w:ind w:right="9" w:firstLine="709"/>
        <w:jc w:val="both"/>
        <w:rPr>
          <w:rFonts w:ascii="Verdana" w:hAnsi="Verdana"/>
          <w:sz w:val="20"/>
          <w:lang w:val="es-ES" w:eastAsia="es-ES"/>
        </w:rPr>
      </w:pPr>
    </w:p>
    <w:p w:rsidR="004A041F" w:rsidRDefault="004A041F" w:rsidP="004A041F">
      <w:pPr>
        <w:spacing w:line="360" w:lineRule="auto"/>
        <w:ind w:firstLine="709"/>
        <w:jc w:val="both"/>
        <w:rPr>
          <w:rFonts w:ascii="Verdana" w:hAnsi="Verdana" w:cs="Arial"/>
          <w:sz w:val="20"/>
          <w:lang w:val="es-ES" w:eastAsia="es-ES"/>
        </w:rPr>
      </w:pPr>
      <w:r>
        <w:rPr>
          <w:rFonts w:ascii="Verdana" w:hAnsi="Verdana" w:cs="Arial"/>
          <w:sz w:val="20"/>
          <w:lang w:val="es-ES" w:eastAsia="es-ES"/>
        </w:rPr>
        <w:t>La apertura de ofertas tendrá lugar en las dependencias del Ayuntamiento de</w:t>
      </w:r>
      <w:r w:rsidR="006C72AF">
        <w:rPr>
          <w:rFonts w:ascii="Verdana" w:hAnsi="Verdana" w:cs="Arial"/>
          <w:sz w:val="20"/>
          <w:lang w:val="es-ES" w:eastAsia="es-ES"/>
        </w:rPr>
        <w:t xml:space="preserve"> Hoya Gonzalo</w:t>
      </w:r>
      <w:r>
        <w:rPr>
          <w:rFonts w:ascii="Verdana" w:hAnsi="Verdana" w:cs="Arial"/>
          <w:sz w:val="20"/>
          <w:lang w:val="es-ES" w:eastAsia="es-ES"/>
        </w:rPr>
        <w:t xml:space="preserve">, el día </w:t>
      </w:r>
      <w:r w:rsidR="006C72AF">
        <w:rPr>
          <w:rFonts w:ascii="Verdana" w:hAnsi="Verdana" w:cs="Arial"/>
          <w:sz w:val="20"/>
          <w:lang w:val="es-ES" w:eastAsia="es-ES"/>
        </w:rPr>
        <w:t xml:space="preserve">que finalice el plazo de presentación de ofertas comunicado a los empresarios en su invitación, </w:t>
      </w:r>
      <w:r>
        <w:rPr>
          <w:rFonts w:ascii="Verdana" w:hAnsi="Verdana" w:cs="Arial"/>
          <w:sz w:val="20"/>
          <w:lang w:val="es-ES" w:eastAsia="es-ES"/>
        </w:rPr>
        <w:t xml:space="preserve">a las </w:t>
      </w:r>
      <w:r w:rsidR="006C72AF">
        <w:rPr>
          <w:rFonts w:ascii="Verdana" w:hAnsi="Verdana" w:cs="Arial"/>
          <w:sz w:val="20"/>
          <w:lang w:val="es-ES" w:eastAsia="es-ES"/>
        </w:rPr>
        <w:t xml:space="preserve">12:00 </w:t>
      </w:r>
      <w:r>
        <w:rPr>
          <w:rFonts w:ascii="Verdana" w:hAnsi="Verdana" w:cs="Arial"/>
          <w:sz w:val="20"/>
          <w:lang w:val="es-ES" w:eastAsia="es-ES"/>
        </w:rPr>
        <w:t>horas.</w:t>
      </w:r>
    </w:p>
    <w:p w:rsidR="004A041F" w:rsidRDefault="004A041F" w:rsidP="004A041F">
      <w:pPr>
        <w:spacing w:line="360" w:lineRule="auto"/>
        <w:ind w:right="9" w:firstLine="709"/>
        <w:jc w:val="both"/>
        <w:rPr>
          <w:rFonts w:ascii="Verdana" w:hAnsi="Verdana"/>
          <w:sz w:val="20"/>
          <w:lang w:val="es-ES" w:eastAsia="es-ES"/>
        </w:rPr>
      </w:pPr>
    </w:p>
    <w:p w:rsidR="004A041F" w:rsidRPr="006C72AF" w:rsidRDefault="004A041F" w:rsidP="006C72AF">
      <w:pPr>
        <w:spacing w:line="360" w:lineRule="auto"/>
        <w:ind w:firstLine="709"/>
        <w:jc w:val="both"/>
        <w:rPr>
          <w:rFonts w:ascii="Verdana" w:hAnsi="Verdana" w:cs="Arial"/>
          <w:sz w:val="20"/>
          <w:lang w:val="es-ES" w:eastAsia="es-ES"/>
        </w:rPr>
      </w:pPr>
      <w:r w:rsidRPr="006C72AF">
        <w:rPr>
          <w:rFonts w:ascii="Verdana" w:hAnsi="Verdana" w:cs="Arial"/>
          <w:sz w:val="20"/>
          <w:lang w:val="es-ES" w:eastAsia="es-ES"/>
        </w:rPr>
        <w:t>El órgano de contratación negociará con todos los licitadores admitidos las condiciones del contrato tomando como base las ofertas que éstos hayan presentado y elevará propuesta de adjudicación al órgano de contratación.</w:t>
      </w:r>
    </w:p>
    <w:p w:rsidR="004A041F" w:rsidRDefault="004A041F" w:rsidP="006C72AF">
      <w:pPr>
        <w:spacing w:line="360" w:lineRule="auto"/>
        <w:ind w:firstLine="709"/>
        <w:jc w:val="both"/>
        <w:rPr>
          <w:rFonts w:ascii="Verdana" w:hAnsi="Verdana" w:cs="Arial"/>
          <w:sz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DUODÉCIMA. Adjudicación del Contrato</w:t>
            </w:r>
          </w:p>
        </w:tc>
      </w:tr>
    </w:tbl>
    <w:p w:rsidR="004A041F" w:rsidRDefault="004A041F" w:rsidP="004A041F">
      <w:pPr>
        <w:spacing w:line="360" w:lineRule="auto"/>
        <w:ind w:right="9" w:firstLine="709"/>
        <w:jc w:val="both"/>
        <w:rPr>
          <w:rFonts w:ascii="Verdana" w:hAnsi="Verdana" w:cs="Arial"/>
          <w:sz w:val="20"/>
          <w:lang w:val="es-ES" w:eastAsia="es-ES"/>
        </w:rPr>
      </w:pPr>
    </w:p>
    <w:p w:rsidR="004A041F" w:rsidRDefault="004A041F" w:rsidP="004A041F">
      <w:pPr>
        <w:spacing w:line="360" w:lineRule="auto"/>
        <w:ind w:right="9" w:firstLine="709"/>
        <w:jc w:val="both"/>
        <w:rPr>
          <w:rFonts w:ascii="Verdana" w:hAnsi="Verdana"/>
          <w:sz w:val="20"/>
          <w:shd w:val="clear" w:color="auto" w:fill="FFFFFF"/>
          <w:lang w:val="es-ES" w:eastAsia="es-ES"/>
        </w:rPr>
      </w:pPr>
      <w:r>
        <w:rPr>
          <w:rFonts w:ascii="Verdana" w:hAnsi="Verdana"/>
          <w:sz w:val="20"/>
          <w:shd w:val="clear" w:color="auto" w:fill="FFFFFF"/>
          <w:lang w:val="es-ES" w:eastAsia="es-ES"/>
        </w:rPr>
        <w:t>El órgano de contratación, tras la valoración y negociación de las ofertas presentadas, realizará la adjudicación del contrato que notificará al adjudicatario.</w:t>
      </w:r>
    </w:p>
    <w:p w:rsidR="004A041F" w:rsidRDefault="004A041F" w:rsidP="004A041F">
      <w:pPr>
        <w:spacing w:line="360" w:lineRule="auto"/>
        <w:ind w:right="9" w:firstLine="709"/>
        <w:jc w:val="both"/>
        <w:rPr>
          <w:rFonts w:ascii="Verdana" w:hAnsi="Verdana"/>
          <w:sz w:val="20"/>
          <w:shd w:val="clear" w:color="auto" w:fill="FFFFFF"/>
          <w:lang w:val="es-ES" w:eastAsia="es-ES"/>
        </w:rPr>
      </w:pPr>
    </w:p>
    <w:p w:rsidR="004A041F" w:rsidRDefault="004A041F" w:rsidP="004A041F">
      <w:pPr>
        <w:spacing w:line="360" w:lineRule="auto"/>
        <w:ind w:right="9" w:firstLine="709"/>
        <w:jc w:val="both"/>
        <w:rPr>
          <w:rFonts w:ascii="Verdana" w:hAnsi="Verdana"/>
          <w:sz w:val="20"/>
          <w:shd w:val="clear" w:color="auto" w:fill="FFFFFF"/>
          <w:lang w:val="es-ES" w:eastAsia="es-ES"/>
        </w:rPr>
      </w:pPr>
      <w:r>
        <w:rPr>
          <w:rFonts w:ascii="Verdana" w:hAnsi="Verdana"/>
          <w:sz w:val="20"/>
          <w:shd w:val="clear" w:color="auto" w:fill="FFFFFF"/>
          <w:lang w:val="es-ES" w:eastAsia="es-ES"/>
        </w:rPr>
        <w:t>La resolución de adjudicación del contrato quedará supeditada a la presentación de la documentación acreditativa incluida en la cláusula séptima.</w:t>
      </w:r>
    </w:p>
    <w:p w:rsidR="004A041F" w:rsidRDefault="004A041F" w:rsidP="004A041F">
      <w:pPr>
        <w:spacing w:line="360" w:lineRule="auto"/>
        <w:ind w:right="9" w:firstLine="709"/>
        <w:jc w:val="both"/>
        <w:rPr>
          <w:rFonts w:ascii="Verdana" w:hAnsi="Verdana" w:cs="Arial"/>
          <w:sz w:val="20"/>
          <w:lang w:val="es-ES" w:eastAsia="es-ES"/>
        </w:rPr>
      </w:pP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De no aportarse la documentación requerida en el plazo señalado, o de no corregir en el plazo otorgado los defectos subsanables, se entenderá que el licitador ha retirado su oferta.</w:t>
      </w:r>
    </w:p>
    <w:p w:rsidR="004A041F" w:rsidRDefault="004A041F" w:rsidP="004A041F">
      <w:pPr>
        <w:spacing w:line="360" w:lineRule="auto"/>
        <w:ind w:right="9" w:firstLine="709"/>
        <w:jc w:val="both"/>
        <w:rPr>
          <w:rFonts w:ascii="Verdana" w:hAnsi="Verdana" w:cs="Arial"/>
          <w:sz w:val="20"/>
          <w:lang w:val="es-ES" w:eastAsia="es-ES"/>
        </w:rPr>
      </w:pPr>
    </w:p>
    <w:p w:rsidR="004A041F" w:rsidRDefault="004A041F" w:rsidP="004A041F">
      <w:pPr>
        <w:spacing w:line="360" w:lineRule="auto"/>
        <w:ind w:right="9" w:firstLine="709"/>
        <w:jc w:val="both"/>
        <w:rPr>
          <w:rFonts w:ascii="Verdana" w:hAnsi="Verdana" w:cs="Arial"/>
          <w:smallCaps/>
          <w:sz w:val="20"/>
          <w:lang w:val="es-ES" w:eastAsia="es-ES"/>
        </w:rPr>
      </w:pPr>
      <w:r>
        <w:rPr>
          <w:rFonts w:ascii="Verdana" w:hAnsi="Verdana" w:cs="Arial"/>
          <w:sz w:val="20"/>
          <w:lang w:val="es-ES" w:eastAsia="es-ES"/>
        </w:rPr>
        <w:lastRenderedPageBreak/>
        <w:t>Para la formalización del contrato se atenderá a lo dispuesto en el artículo 153 de la L</w:t>
      </w:r>
      <w:r>
        <w:rPr>
          <w:rFonts w:ascii="Verdana" w:hAnsi="Verdana" w:cs="Arial"/>
          <w:smallCaps/>
          <w:sz w:val="20"/>
          <w:lang w:val="es-ES" w:eastAsia="es-ES"/>
        </w:rPr>
        <w:t>CSP.</w:t>
      </w:r>
    </w:p>
    <w:p w:rsidR="004A041F" w:rsidRDefault="004A041F" w:rsidP="004A041F">
      <w:pPr>
        <w:spacing w:line="360" w:lineRule="auto"/>
        <w:ind w:right="9" w:firstLine="709"/>
        <w:jc w:val="both"/>
        <w:rPr>
          <w:rFonts w:ascii="Verdana" w:hAnsi="Verdana" w:cs="Arial"/>
          <w:smallCaps/>
          <w:sz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DECIMOTERCERA. Derechos y Obligaciones de las Partes</w:t>
            </w:r>
          </w:p>
        </w:tc>
      </w:tr>
    </w:tbl>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b/>
          <w:sz w:val="20"/>
          <w:szCs w:val="20"/>
          <w:lang w:val="es-ES" w:eastAsia="es-ES"/>
        </w:rPr>
      </w:pPr>
      <w:r>
        <w:rPr>
          <w:rFonts w:ascii="Verdana" w:hAnsi="Verdana"/>
          <w:b/>
          <w:sz w:val="20"/>
          <w:szCs w:val="20"/>
          <w:lang w:val="es-ES" w:eastAsia="es-ES"/>
        </w:rPr>
        <w:t>13.1 Abonos al contratista</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 xml:space="preserve">El pago del trabajo o servicio se efectuará a la realización del mismo previa presentación de factura debidamente conformada, y Acta de Recepción cuando proceda. </w:t>
      </w:r>
    </w:p>
    <w:p w:rsidR="004A041F" w:rsidRDefault="004A041F" w:rsidP="006C72AF">
      <w:pPr>
        <w:spacing w:line="360" w:lineRule="auto"/>
        <w:ind w:firstLine="709"/>
        <w:jc w:val="both"/>
        <w:rPr>
          <w:rFonts w:ascii="Verdana" w:hAnsi="Verdana" w:cs="Arial"/>
          <w:sz w:val="20"/>
          <w:lang w:val="es-ES" w:eastAsia="es-ES"/>
        </w:rPr>
      </w:pPr>
      <w:r>
        <w:rPr>
          <w:rFonts w:ascii="Verdana" w:hAnsi="Verdana" w:cs="Arial"/>
          <w:sz w:val="20"/>
          <w:szCs w:val="20"/>
          <w:lang w:val="es-ES" w:eastAsia="es-ES"/>
        </w:rPr>
        <w:t>En la factura se los datos y requisitos establecidos en el Real Decreto 1619/2012, de 30 de noviembre, por el que se aprueba el Reglamento por el que se regulan las obligaciones de facturación, los siguientes extremos previstos en el apartado segundo de la Disposición adicional trigésimo segunda de la Ley</w:t>
      </w:r>
      <w:r>
        <w:rPr>
          <w:rFonts w:ascii="Verdana" w:hAnsi="Verdana"/>
          <w:sz w:val="20"/>
          <w:szCs w:val="20"/>
          <w:lang w:val="es-ES" w:eastAsia="es-ES"/>
        </w:rPr>
        <w:t xml:space="preserve"> 9/2017, de 8 de noviembre, de Contratos del Sector Público</w:t>
      </w:r>
      <w:r>
        <w:rPr>
          <w:rFonts w:ascii="Verdana" w:hAnsi="Verdana" w:cs="Arial"/>
          <w:sz w:val="20"/>
          <w:lang w:val="es-ES" w:eastAsia="es-ES"/>
        </w:rPr>
        <w:t>, así como en la normativa sobre facturación electrónica</w:t>
      </w:r>
      <w:r w:rsidR="006C72AF">
        <w:rPr>
          <w:rFonts w:ascii="Verdana" w:hAnsi="Verdana" w:cs="Arial"/>
          <w:sz w:val="20"/>
          <w:lang w:val="es-ES" w:eastAsia="es-ES"/>
        </w:rPr>
        <w:t>.</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sz w:val="20"/>
          <w:szCs w:val="20"/>
          <w:lang w:val="es-ES" w:eastAsia="es-ES"/>
        </w:rPr>
      </w:pPr>
      <w:r>
        <w:rPr>
          <w:rFonts w:ascii="Verdana" w:hAnsi="Verdana"/>
          <w:sz w:val="20"/>
          <w:szCs w:val="20"/>
          <w:lang w:val="es-ES" w:eastAsia="es-ES"/>
        </w:rPr>
        <w:t>El contratista deberá presentar la factura en un registro administrativo en el plazo de 30 días desde la fecha de la prestación, en el caso de servicios de tracto sucesivo las facturas deberán presentarse en el plazo máximo de 10 días desde la realización de la prestación en el periodo de que se trate. La factura deberá presentarse en formato electrónico en los supuestos que fija la Ley 25/2013, de 27 de diciembre, de Impulso a la Factura Electrónica y Creación del Registro Contable de Facturas del Sector Público, en estos casos la presentación de la factura en el Punto General de Acceso equivale a la presentación en un registro administrativo.</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 xml:space="preserve">De acuerdo con lo establecido en el artículo 198 de la </w:t>
      </w:r>
      <w:r>
        <w:rPr>
          <w:rFonts w:ascii="Verdana" w:hAnsi="Verdana" w:cs="Arial"/>
          <w:sz w:val="20"/>
          <w:lang w:val="es-ES" w:eastAsia="es-ES"/>
        </w:rPr>
        <w:t>Ley 9/2017, de 8 de noviembre, de Contratos del Sector Público</w:t>
      </w:r>
      <w:r>
        <w:rPr>
          <w:rFonts w:ascii="Verdana" w:hAnsi="Verdana" w:cs="Arial"/>
          <w:sz w:val="20"/>
          <w:szCs w:val="20"/>
          <w:lang w:val="es-ES" w:eastAsia="es-ES"/>
        </w:rPr>
        <w:t xml:space="preserve">, la Administración tendrá obligación de abonar el precio dentro de los treinta días siguientes a la fecha de aprobación de los documentos que acrediten la conformidad de los servicios prestados con lo dispuesto en el contrato, sin perjuicio de lo establecido en el </w:t>
      </w:r>
      <w:r>
        <w:rPr>
          <w:lang w:val="es-ES" w:eastAsia="es-ES"/>
        </w:rPr>
        <w:t xml:space="preserve">en el </w:t>
      </w:r>
      <w:r>
        <w:rPr>
          <w:rFonts w:ascii="Verdana" w:hAnsi="Verdana"/>
          <w:sz w:val="20"/>
          <w:lang w:val="es-ES" w:eastAsia="es-ES"/>
        </w:rPr>
        <w:t>apartado 4 del artículo 210</w:t>
      </w:r>
      <w:r>
        <w:rPr>
          <w:rFonts w:ascii="Verdana" w:hAnsi="Verdana" w:cs="Arial"/>
          <w:sz w:val="20"/>
          <w:szCs w:val="20"/>
          <w:lang w:val="es-ES" w:eastAsia="es-ES"/>
        </w:rPr>
        <w:t xml:space="preserve">, y si se demorase, deberá abonar al contratista, a partir del cumplimiento de dicho plazo de treinta días los intereses de demora y la indemnización por los costes de cobro en los términos previstos en la </w:t>
      </w:r>
      <w:hyperlink r:id="rId8" w:tgtFrame="_blank" w:history="1">
        <w:r w:rsidRPr="006C72AF">
          <w:rPr>
            <w:rFonts w:ascii="Verdana" w:hAnsi="Verdana" w:cs="Arial"/>
            <w:sz w:val="20"/>
            <w:szCs w:val="20"/>
            <w:lang w:val="es-ES" w:eastAsia="es-ES"/>
          </w:rPr>
          <w:t>Ley 3/2004, de 29 de diciembre</w:t>
        </w:r>
      </w:hyperlink>
      <w:r>
        <w:rPr>
          <w:rFonts w:ascii="Verdana" w:hAnsi="Verdana" w:cs="Arial"/>
          <w:sz w:val="20"/>
          <w:szCs w:val="20"/>
          <w:lang w:val="es-ES" w:eastAsia="es-ES"/>
        </w:rPr>
        <w:t>, por la que se establecen medidas de lucha contra la morosidad en las</w:t>
      </w:r>
      <w:r w:rsidRPr="006C72AF">
        <w:rPr>
          <w:rFonts w:ascii="Verdana" w:hAnsi="Verdana" w:cs="Arial"/>
          <w:sz w:val="20"/>
          <w:szCs w:val="20"/>
          <w:lang w:val="es-ES" w:eastAsia="es-ES"/>
        </w:rPr>
        <w:t xml:space="preserve"> </w:t>
      </w:r>
      <w:r>
        <w:rPr>
          <w:rFonts w:ascii="Verdana" w:hAnsi="Verdana" w:cs="Arial"/>
          <w:sz w:val="20"/>
          <w:szCs w:val="20"/>
          <w:lang w:val="es-ES" w:eastAsia="es-ES"/>
        </w:rPr>
        <w:t>operaciones comerciales.</w:t>
      </w:r>
    </w:p>
    <w:p w:rsidR="004A041F" w:rsidRDefault="004A041F" w:rsidP="004A041F">
      <w:pPr>
        <w:spacing w:line="360" w:lineRule="auto"/>
        <w:ind w:firstLine="709"/>
        <w:jc w:val="both"/>
        <w:rPr>
          <w:rFonts w:ascii="Verdana" w:hAnsi="Verdana" w:cs="Arial"/>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 xml:space="preserve">Para que haya lugar al inicio del cómputo de plazo para el devengo de intereses, el contratista deberá haber cumplido la obligación de presentar la factura ante el registro administrativo correspondiente en los términos establecidos en la normativa vigente sobre factura electrónica, en tiempo y forma, en el plazo de </w:t>
      </w:r>
      <w:r>
        <w:rPr>
          <w:rFonts w:ascii="Verdana" w:hAnsi="Verdana" w:cs="Arial"/>
          <w:sz w:val="20"/>
          <w:szCs w:val="20"/>
          <w:lang w:val="es-ES" w:eastAsia="es-ES"/>
        </w:rPr>
        <w:lastRenderedPageBreak/>
        <w:t>treinta días desde la fecha de entrega efectiva de las mercancías o la prestación del servicio.</w:t>
      </w:r>
    </w:p>
    <w:p w:rsidR="004A041F" w:rsidRDefault="004A041F" w:rsidP="004A041F">
      <w:pPr>
        <w:spacing w:line="360" w:lineRule="auto"/>
        <w:ind w:firstLine="709"/>
        <w:jc w:val="both"/>
        <w:rPr>
          <w:rFonts w:ascii="Verdana" w:hAnsi="Verdana" w:cs="Arial"/>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Por otra parte, la Administración deberá aprobar los documentos que acrediten la conformidad con lo dispuesto en el contrato de los servicios prestados, dentro de los treinta días siguientes a la prestación del servicio.</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right="9" w:firstLine="709"/>
        <w:jc w:val="both"/>
        <w:rPr>
          <w:rFonts w:ascii="Verdana" w:hAnsi="Verdana" w:cs="Arial"/>
          <w:b/>
          <w:sz w:val="20"/>
          <w:szCs w:val="20"/>
          <w:lang w:val="es-ES" w:eastAsia="es-ES"/>
        </w:rPr>
      </w:pPr>
      <w:r>
        <w:rPr>
          <w:rFonts w:ascii="Verdana" w:hAnsi="Verdana" w:cs="Arial"/>
          <w:b/>
          <w:sz w:val="20"/>
          <w:szCs w:val="20"/>
          <w:lang w:val="es-ES" w:eastAsia="es-ES"/>
        </w:rPr>
        <w:t>13.2. Obligaciones laborales, sociales y de transparencia</w:t>
      </w:r>
    </w:p>
    <w:p w:rsidR="004A041F" w:rsidRDefault="004A041F" w:rsidP="004A041F">
      <w:pPr>
        <w:spacing w:line="360" w:lineRule="auto"/>
        <w:ind w:right="9" w:firstLine="709"/>
        <w:jc w:val="both"/>
        <w:rPr>
          <w:rFonts w:ascii="Verdana" w:hAnsi="Verdana" w:cs="Arial"/>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El contratista está obligado al cumplimiento de la normativa vigente en materia laboral y de seguridad social. Asimismo, está obligado al cumplimiento del Real Decreto Legislativo 1/2013, de 29 de noviembre, por el que se aprueba el texto refundido de la Ley General de derechos de las personas con discapacidad y de su inclusión social, de la Ley Orgánica 3/2007, de 22 de marzo, para la igualdad efectiva de mujeres y hombres, de la Ley 31/1995, de 8 de noviembre, sobre efectiva de mujeres y hombres, de la Ley 31/1995, de 8 de noviembre, sobre Prevención de Riesgos Laborales, y del Reglamento de los Servicios de Prevención, aprobado por Real Decreto 39/1997, de 17 de enero, así como de las normas que se promulguen durante la ejecución del contrato.</w:t>
      </w:r>
    </w:p>
    <w:p w:rsidR="004A041F" w:rsidRDefault="004A041F" w:rsidP="004A041F">
      <w:pPr>
        <w:spacing w:line="360" w:lineRule="auto"/>
        <w:ind w:firstLine="709"/>
        <w:jc w:val="both"/>
        <w:rPr>
          <w:rFonts w:ascii="Verdana" w:hAnsi="Verdana" w:cs="Arial"/>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La empresa contratista está obligada a cumplir durante todo el periodo de ejecución del contrato las normas y condiciones fijadas en el convenio colectivo de aplicación, si bien en todo caso, el adjudicatario estará obligado a cumplir las condiciones salariales de los trabajadores conforme al Convenio Colectivo sectorial de aplicación.</w:t>
      </w:r>
    </w:p>
    <w:p w:rsidR="004A041F" w:rsidRDefault="004A041F" w:rsidP="004A041F">
      <w:pPr>
        <w:spacing w:line="360" w:lineRule="auto"/>
        <w:ind w:right="9" w:firstLine="709"/>
        <w:jc w:val="both"/>
        <w:rPr>
          <w:rFonts w:ascii="Verdana" w:hAnsi="Verdana" w:cs="Arial"/>
          <w:sz w:val="20"/>
          <w:szCs w:val="20"/>
          <w:lang w:val="es-ES" w:eastAsia="es-ES"/>
        </w:rPr>
      </w:pPr>
    </w:p>
    <w:p w:rsidR="004A041F" w:rsidRDefault="004A041F" w:rsidP="004A041F">
      <w:pPr>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Asimismo, de conformidad con lo establecido en el artículo 4 de la Ley 19/2013, de 9 de diciembre, de transparencia, acceso a la información y buen gobierno, el adjudicatario del contrato está obligado a suministrar a la Administración, previo requerimiento, toda la información necesaria para el cumplimiento de las obligaciones previstas en la citada norma, así como en aquellas normas que se dicten en el ámbito municipal.</w:t>
      </w:r>
    </w:p>
    <w:p w:rsidR="00D5672A" w:rsidRDefault="00D5672A" w:rsidP="004A041F">
      <w:pPr>
        <w:spacing w:line="360" w:lineRule="auto"/>
        <w:ind w:right="9" w:firstLine="709"/>
        <w:jc w:val="both"/>
        <w:rPr>
          <w:rFonts w:ascii="Verdana" w:hAnsi="Verdana" w:cs="Arial"/>
          <w:b/>
          <w:sz w:val="20"/>
          <w:szCs w:val="20"/>
          <w:lang w:val="es-ES" w:eastAsia="es-ES"/>
        </w:rPr>
      </w:pPr>
    </w:p>
    <w:p w:rsidR="004A041F" w:rsidRDefault="004A041F" w:rsidP="004A041F">
      <w:pPr>
        <w:spacing w:line="360" w:lineRule="auto"/>
        <w:ind w:right="9" w:firstLine="709"/>
        <w:jc w:val="both"/>
        <w:rPr>
          <w:rFonts w:ascii="Verdana" w:hAnsi="Verdana" w:cs="Arial"/>
          <w:b/>
          <w:sz w:val="20"/>
          <w:szCs w:val="20"/>
          <w:lang w:val="es-ES" w:eastAsia="es-ES"/>
        </w:rPr>
      </w:pPr>
      <w:r>
        <w:rPr>
          <w:rFonts w:ascii="Verdana" w:hAnsi="Verdana" w:cs="Arial"/>
          <w:b/>
          <w:sz w:val="20"/>
          <w:szCs w:val="20"/>
          <w:lang w:val="es-ES" w:eastAsia="es-ES"/>
        </w:rPr>
        <w:t>13.3. Obligaciones esenciales que pueden ser causa de resolución del contrato</w:t>
      </w:r>
      <w:r>
        <w:rPr>
          <w:rFonts w:ascii="Verdana" w:hAnsi="Verdana" w:cs="Arial"/>
          <w:b/>
          <w:i/>
          <w:sz w:val="18"/>
          <w:szCs w:val="20"/>
          <w:lang w:val="es-ES" w:eastAsia="es-ES"/>
        </w:rPr>
        <w:t>.</w:t>
      </w:r>
    </w:p>
    <w:p w:rsidR="004A041F" w:rsidRDefault="004A041F" w:rsidP="004A041F">
      <w:pPr>
        <w:spacing w:line="360" w:lineRule="auto"/>
        <w:ind w:right="9" w:firstLine="709"/>
        <w:jc w:val="both"/>
        <w:rPr>
          <w:rFonts w:ascii="Verdana" w:hAnsi="Verdana" w:cs="Arial"/>
          <w:sz w:val="20"/>
          <w:szCs w:val="20"/>
          <w:lang w:val="es-ES" w:eastAsia="es-ES"/>
        </w:rPr>
      </w:pPr>
    </w:p>
    <w:p w:rsidR="004A041F" w:rsidRDefault="004A041F" w:rsidP="004A041F">
      <w:pPr>
        <w:spacing w:line="360" w:lineRule="auto"/>
        <w:ind w:right="9" w:firstLine="709"/>
        <w:jc w:val="both"/>
        <w:rPr>
          <w:rFonts w:ascii="Verdana" w:hAnsi="Verdana" w:cs="Arial"/>
          <w:sz w:val="20"/>
          <w:szCs w:val="20"/>
          <w:lang w:val="es-ES" w:eastAsia="es-ES"/>
        </w:rPr>
      </w:pPr>
      <w:r>
        <w:rPr>
          <w:rFonts w:ascii="Verdana" w:hAnsi="Verdana" w:cs="Arial"/>
          <w:sz w:val="20"/>
          <w:szCs w:val="20"/>
          <w:lang w:val="es-ES" w:eastAsia="es-ES"/>
        </w:rPr>
        <w:t>Tendrán la condición de obligaciones esenciales de ejecución del contrato, las siguientes:</w:t>
      </w:r>
    </w:p>
    <w:p w:rsidR="004A041F" w:rsidRDefault="004A041F" w:rsidP="004A041F">
      <w:pPr>
        <w:spacing w:line="360" w:lineRule="auto"/>
        <w:ind w:right="9" w:firstLine="709"/>
        <w:jc w:val="both"/>
        <w:rPr>
          <w:rFonts w:ascii="Verdana" w:hAnsi="Verdana" w:cs="Arial"/>
          <w:sz w:val="20"/>
          <w:szCs w:val="20"/>
          <w:lang w:val="es-ES" w:eastAsia="es-ES"/>
        </w:rPr>
      </w:pPr>
    </w:p>
    <w:p w:rsidR="004A041F" w:rsidRDefault="004A041F" w:rsidP="004A041F">
      <w:pPr>
        <w:spacing w:line="360" w:lineRule="auto"/>
        <w:ind w:right="9" w:firstLine="709"/>
        <w:jc w:val="both"/>
        <w:rPr>
          <w:rFonts w:ascii="Verdana" w:hAnsi="Verdana" w:cs="Arial"/>
          <w:sz w:val="20"/>
          <w:szCs w:val="20"/>
          <w:lang w:val="es-ES" w:eastAsia="es-ES"/>
        </w:rPr>
      </w:pPr>
      <w:r>
        <w:rPr>
          <w:rFonts w:ascii="Verdana" w:hAnsi="Verdana" w:cs="Arial"/>
          <w:sz w:val="20"/>
          <w:szCs w:val="20"/>
          <w:lang w:val="es-ES" w:eastAsia="es-ES"/>
        </w:rPr>
        <w:lastRenderedPageBreak/>
        <w:t>a. El cumplimiento de la propuesta del adjudicatario en todo aquello que haya sido objeto de valoración de acuerdo con los criterios de adjudicación establecidos para el contrato.</w:t>
      </w:r>
    </w:p>
    <w:p w:rsidR="004A041F" w:rsidRDefault="004A041F" w:rsidP="004A041F">
      <w:pPr>
        <w:spacing w:line="360" w:lineRule="auto"/>
        <w:ind w:right="9" w:firstLine="709"/>
        <w:jc w:val="both"/>
        <w:rPr>
          <w:rFonts w:ascii="Verdana" w:hAnsi="Verdana" w:cs="Arial"/>
          <w:sz w:val="20"/>
          <w:szCs w:val="20"/>
          <w:lang w:val="es-ES" w:eastAsia="es-ES"/>
        </w:rPr>
      </w:pPr>
    </w:p>
    <w:p w:rsidR="004A041F" w:rsidRDefault="004A041F" w:rsidP="004A041F">
      <w:pPr>
        <w:spacing w:line="360" w:lineRule="auto"/>
        <w:ind w:right="9" w:firstLine="709"/>
        <w:jc w:val="both"/>
        <w:rPr>
          <w:rFonts w:ascii="Verdana" w:hAnsi="Verdana" w:cs="Arial"/>
          <w:sz w:val="20"/>
          <w:szCs w:val="20"/>
          <w:lang w:val="es-ES" w:eastAsia="es-ES"/>
        </w:rPr>
      </w:pPr>
      <w:r>
        <w:rPr>
          <w:rFonts w:ascii="Verdana" w:hAnsi="Verdana" w:cs="Arial"/>
          <w:sz w:val="20"/>
          <w:szCs w:val="20"/>
          <w:lang w:val="es-ES" w:eastAsia="es-ES"/>
        </w:rPr>
        <w:t>b. El cumplimiento estricto de las medidas de seguridad y salud previstas en la normativa vigente y en el plan de seguridad y salud.</w:t>
      </w:r>
    </w:p>
    <w:p w:rsidR="004A041F" w:rsidRDefault="004A041F" w:rsidP="004A041F">
      <w:pPr>
        <w:spacing w:line="360" w:lineRule="auto"/>
        <w:ind w:right="9" w:firstLine="709"/>
        <w:jc w:val="both"/>
        <w:rPr>
          <w:rFonts w:ascii="Verdana" w:hAnsi="Verdana" w:cs="Arial"/>
          <w:sz w:val="20"/>
          <w:szCs w:val="20"/>
          <w:lang w:val="es-ES" w:eastAsia="es-ES"/>
        </w:rPr>
      </w:pP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c. El pago de los salarios a los trabajadores y su retención de IRPF, así como el abono puntual de las cuotas correspondientes a la Seguridad Social.</w:t>
      </w:r>
    </w:p>
    <w:p w:rsidR="00EC0280" w:rsidRDefault="00EC0280" w:rsidP="004A041F">
      <w:pPr>
        <w:autoSpaceDE w:val="0"/>
        <w:autoSpaceDN w:val="0"/>
        <w:adjustRightInd w:val="0"/>
        <w:spacing w:line="360" w:lineRule="auto"/>
        <w:ind w:firstLine="709"/>
        <w:jc w:val="both"/>
        <w:rPr>
          <w:rFonts w:ascii="Verdana" w:hAnsi="Verdana" w:cs="Arial"/>
          <w:sz w:val="20"/>
          <w:szCs w:val="20"/>
          <w:lang w:val="es-ES" w:eastAsia="es-ES"/>
        </w:rPr>
      </w:pP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Para controlar el cumplimiento de estas obligaciones contractuales esenciales, el adjudicatario debe presentar trimestralmente ante la unidad administrativa que ha tramitado el contrato, la siguiente información:</w:t>
      </w: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 Los documentos justificativos de los pagos salariales y a la Seguridad Social, así como de los realizados a los subcontratistas.</w:t>
      </w: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 Informe especificativo de las actuaciones que realiza para el cumplimiento de sus obligaciones en materia de seguridad y salud laboral, indicando las incidencias que se hayan producido al respecto en cada trimestre.</w:t>
      </w: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El responsable municipal del contrato elaborará un informe sobre el cumplimiento de dicha justificación. En ese informe se hará también expresa referencia al cumplimiento de las obligaciones indicadas en esta cláusula en relación con el personal que gestiona el contrato.</w:t>
      </w: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r>
        <w:rPr>
          <w:rFonts w:ascii="Verdana" w:hAnsi="Verdana" w:cs="Arial"/>
          <w:sz w:val="20"/>
          <w:szCs w:val="20"/>
          <w:lang w:val="es-ES" w:eastAsia="es-ES"/>
        </w:rPr>
        <w:t>Sin dicho informe favorable no se dará curso al pago de la factura correspondiente y se iniciará de inmediato un expediente de penalización o de resolución del contrato, según proceda.</w:t>
      </w:r>
    </w:p>
    <w:p w:rsidR="004A041F" w:rsidRDefault="004A041F" w:rsidP="004A041F">
      <w:pPr>
        <w:autoSpaceDE w:val="0"/>
        <w:autoSpaceDN w:val="0"/>
        <w:adjustRightInd w:val="0"/>
        <w:spacing w:line="360" w:lineRule="auto"/>
        <w:ind w:firstLine="709"/>
        <w:jc w:val="both"/>
        <w:rPr>
          <w:rFonts w:ascii="Verdana" w:hAnsi="Verdana" w:cs="Arial"/>
          <w:sz w:val="20"/>
          <w:szCs w:val="20"/>
          <w:lang w:val="es-ES" w:eastAsia="es-ES"/>
        </w:rPr>
      </w:pPr>
    </w:p>
    <w:p w:rsidR="004A041F" w:rsidRDefault="004A041F" w:rsidP="004A041F">
      <w:pPr>
        <w:widowControl w:val="0"/>
        <w:tabs>
          <w:tab w:val="left" w:pos="9071"/>
        </w:tabs>
        <w:spacing w:line="360" w:lineRule="auto"/>
        <w:ind w:firstLine="709"/>
        <w:jc w:val="both"/>
        <w:rPr>
          <w:rFonts w:ascii="Verdana" w:hAnsi="Verdana" w:cs="Arial"/>
          <w:sz w:val="20"/>
          <w:szCs w:val="20"/>
          <w:lang w:val="es-ES" w:eastAsia="es-ES"/>
        </w:rPr>
      </w:pPr>
      <w:r>
        <w:rPr>
          <w:rFonts w:ascii="Verdana" w:hAnsi="Verdana" w:cs="Arial"/>
          <w:b/>
          <w:sz w:val="20"/>
          <w:szCs w:val="20"/>
          <w:lang w:val="es-ES" w:eastAsia="es-ES"/>
        </w:rPr>
        <w:t>13.4. Plazo de garantía</w:t>
      </w:r>
    </w:p>
    <w:p w:rsidR="004A041F" w:rsidRDefault="004A041F" w:rsidP="004A041F">
      <w:pPr>
        <w:widowControl w:val="0"/>
        <w:tabs>
          <w:tab w:val="left" w:pos="9071"/>
        </w:tabs>
        <w:spacing w:line="360" w:lineRule="auto"/>
        <w:ind w:firstLine="709"/>
        <w:jc w:val="both"/>
        <w:rPr>
          <w:rFonts w:ascii="Verdana" w:hAnsi="Verdana" w:cs="Arial"/>
          <w:sz w:val="20"/>
          <w:szCs w:val="20"/>
          <w:lang w:val="es-ES" w:eastAsia="es-ES"/>
        </w:rPr>
      </w:pPr>
    </w:p>
    <w:p w:rsidR="004A041F" w:rsidRDefault="004A041F" w:rsidP="004A041F">
      <w:pPr>
        <w:widowControl w:val="0"/>
        <w:tabs>
          <w:tab w:val="left" w:pos="9071"/>
        </w:tabs>
        <w:spacing w:line="360" w:lineRule="auto"/>
        <w:ind w:firstLine="709"/>
        <w:jc w:val="both"/>
        <w:rPr>
          <w:rFonts w:ascii="Verdana" w:hAnsi="Verdana" w:cs="Arial"/>
          <w:sz w:val="20"/>
          <w:lang w:val="es-ES" w:eastAsia="es-ES"/>
        </w:rPr>
      </w:pPr>
      <w:r>
        <w:rPr>
          <w:rFonts w:ascii="Verdana" w:hAnsi="Verdana" w:cs="Arial"/>
          <w:sz w:val="20"/>
          <w:lang w:val="es-ES" w:eastAsia="es-ES"/>
        </w:rPr>
        <w:t xml:space="preserve">El objeto </w:t>
      </w:r>
      <w:r>
        <w:rPr>
          <w:rFonts w:ascii="Verdana" w:hAnsi="Verdana"/>
          <w:iCs/>
          <w:sz w:val="20"/>
          <w:szCs w:val="20"/>
          <w:lang w:val="es-ES" w:eastAsia="es-ES"/>
        </w:rPr>
        <w:t xml:space="preserve">de la prestación </w:t>
      </w:r>
      <w:r>
        <w:rPr>
          <w:rFonts w:ascii="Verdana" w:hAnsi="Verdana" w:cs="Arial"/>
          <w:sz w:val="20"/>
          <w:lang w:val="es-ES" w:eastAsia="es-ES"/>
        </w:rPr>
        <w:t xml:space="preserve">quedará sujeto a un plazo de garantía de </w:t>
      </w:r>
      <w:r w:rsidR="00EC0280">
        <w:rPr>
          <w:rFonts w:ascii="Verdana" w:hAnsi="Verdana" w:cs="Arial"/>
          <w:sz w:val="20"/>
          <w:lang w:val="es-ES" w:eastAsia="es-ES"/>
        </w:rPr>
        <w:t>UN AÑO</w:t>
      </w:r>
      <w:r>
        <w:rPr>
          <w:rFonts w:ascii="Verdana" w:hAnsi="Verdana" w:cs="Arial"/>
          <w:sz w:val="20"/>
          <w:lang w:val="es-ES" w:eastAsia="es-ES"/>
        </w:rPr>
        <w:t>, a contar desde la fecha de recepción o conformidad del trabajo, plazo durante el cual la Administración podrá comprobar que el trabajo realizado se ajusta a las prescripciones establecidas para su ejecución y cumplimiento y a lo estipulado en el presente Pliego y en el de Prescripciones Técnicas. Transcurrido el plazo de garantía sin que se hayan formulado reparos a los trabajos ejecutados, quedará extinguida la responsabilidad del contratista.</w:t>
      </w:r>
    </w:p>
    <w:p w:rsidR="004A041F" w:rsidRDefault="004A041F" w:rsidP="004A041F">
      <w:pPr>
        <w:widowControl w:val="0"/>
        <w:tabs>
          <w:tab w:val="left" w:pos="9071"/>
        </w:tabs>
        <w:spacing w:line="360" w:lineRule="auto"/>
        <w:ind w:firstLine="709"/>
        <w:jc w:val="both"/>
        <w:rPr>
          <w:rFonts w:ascii="Verdana" w:hAnsi="Verdana" w:cs="Arial"/>
          <w:sz w:val="20"/>
          <w:lang w:val="es-ES" w:eastAsia="es-ES"/>
        </w:rPr>
      </w:pPr>
    </w:p>
    <w:p w:rsidR="004A041F" w:rsidRDefault="004A041F" w:rsidP="004A041F">
      <w:pPr>
        <w:widowControl w:val="0"/>
        <w:tabs>
          <w:tab w:val="left" w:pos="9071"/>
        </w:tabs>
        <w:spacing w:line="360" w:lineRule="auto"/>
        <w:ind w:firstLine="709"/>
        <w:jc w:val="both"/>
        <w:rPr>
          <w:rFonts w:ascii="Verdana" w:hAnsi="Verdana" w:cs="Arial"/>
          <w:sz w:val="20"/>
          <w:lang w:val="es-ES" w:eastAsia="es-ES"/>
        </w:rPr>
      </w:pPr>
      <w:r>
        <w:rPr>
          <w:rFonts w:ascii="Verdana" w:hAnsi="Verdana" w:cs="Arial"/>
          <w:sz w:val="20"/>
          <w:lang w:val="es-ES" w:eastAsia="es-ES"/>
        </w:rPr>
        <w:t xml:space="preserve">Si durante el plazo de garantía se acreditase a la existencia de vicios o defectos en los trabajos efectuados el órgano de contratación tendrá derecho a </w:t>
      </w:r>
      <w:r>
        <w:rPr>
          <w:rFonts w:ascii="Verdana" w:hAnsi="Verdana" w:cs="Arial"/>
          <w:sz w:val="20"/>
          <w:lang w:val="es-ES" w:eastAsia="es-ES"/>
        </w:rPr>
        <w:lastRenderedPageBreak/>
        <w:t>reclamar al contratista la subsanación de los mismos.</w:t>
      </w:r>
    </w:p>
    <w:p w:rsidR="004A041F" w:rsidRDefault="004A041F" w:rsidP="004A041F">
      <w:pPr>
        <w:widowControl w:val="0"/>
        <w:tabs>
          <w:tab w:val="left" w:pos="9071"/>
        </w:tabs>
        <w:spacing w:line="360" w:lineRule="auto"/>
        <w:ind w:firstLine="709"/>
        <w:jc w:val="both"/>
        <w:rPr>
          <w:rFonts w:ascii="Verdana" w:hAnsi="Verdana"/>
          <w:sz w:val="20"/>
          <w:szCs w:val="15"/>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DECIMOCUARTA. Modificación, Cesión y Subcontratación</w:t>
            </w:r>
          </w:p>
        </w:tc>
      </w:tr>
    </w:tbl>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44"/>
        <w:jc w:val="both"/>
        <w:rPr>
          <w:rFonts w:ascii="Verdana" w:hAnsi="Verdana" w:cs="Arial"/>
          <w:sz w:val="20"/>
          <w:szCs w:val="18"/>
          <w:lang w:val="es-ES" w:eastAsia="es-ES"/>
        </w:rPr>
      </w:pPr>
      <w:r>
        <w:rPr>
          <w:rFonts w:ascii="Verdana" w:hAnsi="Verdana" w:cs="Arial"/>
          <w:sz w:val="20"/>
          <w:szCs w:val="18"/>
          <w:lang w:val="es-ES" w:eastAsia="es-ES"/>
        </w:rPr>
        <w:t>Sin perjuicio de los supuestos previstos en la LCSP sobre sucesión en la persona del contratista, cesión de contrato, revisión de precios y prórroga del plazo de ejecución, este contrato podrá modificarse por razones de interés público en los supuestos y con los límites establecidos en el artículo 203 LCSP. Las modificaciones así acordadas por el órgano de contratación serán obligatorias para el contratista y deberán formalizarse conforme a lo dispuesto en el artículo 153 LCSP.</w:t>
      </w:r>
    </w:p>
    <w:p w:rsidR="004A041F" w:rsidRDefault="004A041F" w:rsidP="004A041F">
      <w:pPr>
        <w:spacing w:line="360" w:lineRule="auto"/>
        <w:ind w:firstLine="744"/>
        <w:jc w:val="both"/>
        <w:rPr>
          <w:rFonts w:ascii="Verdana" w:hAnsi="Verdana" w:cs="Arial"/>
          <w:sz w:val="20"/>
          <w:szCs w:val="18"/>
          <w:lang w:val="es-ES" w:eastAsia="es-ES"/>
        </w:rPr>
      </w:pPr>
    </w:p>
    <w:p w:rsidR="004A041F" w:rsidRDefault="004A041F" w:rsidP="004A041F">
      <w:pPr>
        <w:spacing w:line="360" w:lineRule="auto"/>
        <w:ind w:firstLine="744"/>
        <w:jc w:val="both"/>
        <w:rPr>
          <w:rFonts w:ascii="Verdana" w:hAnsi="Verdana" w:cs="Arial"/>
          <w:sz w:val="20"/>
          <w:szCs w:val="18"/>
          <w:lang w:val="es-ES" w:eastAsia="es-ES"/>
        </w:rPr>
      </w:pPr>
      <w:r>
        <w:rPr>
          <w:rFonts w:ascii="Verdana" w:hAnsi="Verdana" w:cs="Arial"/>
          <w:sz w:val="20"/>
          <w:szCs w:val="18"/>
          <w:lang w:val="es-ES" w:eastAsia="es-ES"/>
        </w:rPr>
        <w:t>Los derechos y obligaciones dimanantes a este contrato podrán ser cedidos a un tercero, siempre que las cualidades técnicas o personales del cedente no hayan sido razón determinante de la adjudicación del contrato y se cumplan los requisitos establecidos en el artículo 214 LCSP.</w:t>
      </w:r>
    </w:p>
    <w:p w:rsidR="004A041F" w:rsidRDefault="004A041F" w:rsidP="004A041F">
      <w:pPr>
        <w:spacing w:line="360" w:lineRule="auto"/>
        <w:ind w:firstLine="744"/>
        <w:jc w:val="both"/>
        <w:rPr>
          <w:rFonts w:ascii="Verdana" w:hAnsi="Verdana" w:cs="Arial"/>
          <w:sz w:val="20"/>
          <w:szCs w:val="18"/>
          <w:lang w:val="es-ES" w:eastAsia="es-ES"/>
        </w:rPr>
      </w:pPr>
    </w:p>
    <w:p w:rsidR="004A041F" w:rsidRDefault="004A041F" w:rsidP="004A041F">
      <w:pPr>
        <w:spacing w:line="360" w:lineRule="auto"/>
        <w:ind w:firstLine="744"/>
        <w:jc w:val="both"/>
        <w:rPr>
          <w:rFonts w:ascii="Verdana" w:hAnsi="Verdana" w:cs="Arial"/>
          <w:sz w:val="20"/>
          <w:szCs w:val="18"/>
          <w:lang w:val="es-ES" w:eastAsia="es-ES"/>
        </w:rPr>
      </w:pPr>
      <w:r>
        <w:rPr>
          <w:rFonts w:ascii="Verdana" w:hAnsi="Verdana" w:cs="Arial"/>
          <w:sz w:val="20"/>
          <w:szCs w:val="18"/>
          <w:lang w:val="es-ES" w:eastAsia="es-ES"/>
        </w:rPr>
        <w:t>El contratista podrá concertar con terceros la realización parcial del servicio, salvo que, por su naturaleza y condiciones, se deduzca que el contrato ha de ser ejecutado directamente por el adjudicatario. La subcontratación deberá ajustarse, en todo caso, a lo previsto en los artículos 215 y siguientes de la LCSP.</w:t>
      </w:r>
    </w:p>
    <w:p w:rsidR="004A041F" w:rsidRDefault="004A041F" w:rsidP="004A041F">
      <w:pPr>
        <w:spacing w:line="360" w:lineRule="auto"/>
        <w:ind w:firstLine="744"/>
        <w:jc w:val="both"/>
        <w:rPr>
          <w:rFonts w:ascii="Verdana" w:hAnsi="Verdana" w:cs="Arial"/>
          <w:sz w:val="20"/>
          <w:szCs w:val="18"/>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DECIMOQUINTA. Penalidades por Incumplimiento</w:t>
            </w:r>
          </w:p>
        </w:tc>
      </w:tr>
    </w:tbl>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8"/>
        <w:jc w:val="both"/>
        <w:rPr>
          <w:rFonts w:ascii="Verdana" w:hAnsi="Verdana"/>
          <w:color w:val="000000"/>
          <w:sz w:val="20"/>
          <w:szCs w:val="20"/>
          <w:lang w:val="es-ES" w:eastAsia="es-ES"/>
        </w:rPr>
      </w:pPr>
      <w:r>
        <w:rPr>
          <w:rFonts w:ascii="Verdana" w:hAnsi="Verdana"/>
          <w:color w:val="000000"/>
          <w:sz w:val="20"/>
          <w:szCs w:val="20"/>
          <w:lang w:val="es-ES" w:eastAsia="es-ES"/>
        </w:rPr>
        <w:t>El cumplimiento por parte del contratista de los plazos previstos para la realización del objetivo del contrato se ajustará a lo dispuesto en los artículos 192 y 193 de la LCSP.</w:t>
      </w:r>
    </w:p>
    <w:p w:rsidR="004A041F" w:rsidRDefault="004A041F" w:rsidP="004A041F">
      <w:pPr>
        <w:spacing w:line="360" w:lineRule="auto"/>
        <w:ind w:firstLine="708"/>
        <w:jc w:val="both"/>
        <w:rPr>
          <w:rFonts w:ascii="Verdana" w:hAnsi="Verdana"/>
          <w:color w:val="000000"/>
          <w:sz w:val="20"/>
          <w:szCs w:val="20"/>
          <w:lang w:val="es-ES" w:eastAsia="es-ES"/>
        </w:rPr>
      </w:pPr>
    </w:p>
    <w:p w:rsidR="004A041F" w:rsidRDefault="004A041F" w:rsidP="004A041F">
      <w:pPr>
        <w:spacing w:line="360" w:lineRule="auto"/>
        <w:ind w:firstLine="708"/>
        <w:jc w:val="both"/>
        <w:rPr>
          <w:rFonts w:ascii="Verdana" w:hAnsi="Verdana"/>
          <w:color w:val="000000"/>
          <w:sz w:val="20"/>
          <w:szCs w:val="20"/>
          <w:lang w:val="es-ES" w:eastAsia="es-ES"/>
        </w:rPr>
      </w:pPr>
      <w:r>
        <w:rPr>
          <w:rFonts w:ascii="Verdana" w:hAnsi="Verdana"/>
          <w:color w:val="000000"/>
          <w:sz w:val="20"/>
          <w:szCs w:val="20"/>
          <w:lang w:val="es-ES" w:eastAsia="es-ES"/>
        </w:rPr>
        <w:t>El contratista incurrirá en demora en el caso de incumplimiento tanto del plazo total como de los plazos parciales que, en su caso, se hayan previsto; sin que la constitución en mora de éste requiera la interpretación o la intimación previa por parte del órgano de contratación.</w:t>
      </w:r>
    </w:p>
    <w:p w:rsidR="004A041F" w:rsidRDefault="004A041F" w:rsidP="004A041F">
      <w:pPr>
        <w:spacing w:line="360" w:lineRule="auto"/>
        <w:ind w:firstLine="708"/>
        <w:jc w:val="both"/>
        <w:rPr>
          <w:rFonts w:ascii="Verdana" w:hAnsi="Verdana"/>
          <w:color w:val="000000"/>
          <w:sz w:val="20"/>
          <w:szCs w:val="20"/>
          <w:lang w:val="es-ES" w:eastAsia="es-ES"/>
        </w:rPr>
      </w:pPr>
    </w:p>
    <w:p w:rsidR="004A041F" w:rsidRPr="00EC0280" w:rsidRDefault="004A041F" w:rsidP="004A041F">
      <w:pPr>
        <w:spacing w:line="360" w:lineRule="auto"/>
        <w:ind w:firstLine="708"/>
        <w:jc w:val="both"/>
        <w:rPr>
          <w:rFonts w:ascii="Verdana" w:hAnsi="Verdana" w:cs="Arial"/>
          <w:sz w:val="20"/>
          <w:szCs w:val="20"/>
          <w:lang w:val="es-ES" w:eastAsia="es-ES"/>
        </w:rPr>
      </w:pPr>
      <w:r>
        <w:rPr>
          <w:rFonts w:ascii="Verdana" w:hAnsi="Verdana" w:cs="Arial"/>
          <w:sz w:val="20"/>
          <w:szCs w:val="20"/>
          <w:lang w:val="es-ES" w:eastAsia="es-ES"/>
        </w:rPr>
        <w:t>En caso de demora en el cumplimiento del plazo total o de los plazos parciales, por causa imputable al contratista, se impondrá una penalidad diaria</w:t>
      </w:r>
      <w:r w:rsidR="00EC0280">
        <w:rPr>
          <w:rFonts w:ascii="Verdana" w:hAnsi="Verdana" w:cs="Arial"/>
          <w:sz w:val="20"/>
          <w:szCs w:val="20"/>
          <w:lang w:val="es-ES" w:eastAsia="es-ES"/>
        </w:rPr>
        <w:t xml:space="preserve"> equivalente a</w:t>
      </w:r>
      <w:r w:rsidRPr="00EC0280">
        <w:rPr>
          <w:rFonts w:ascii="Verdana" w:hAnsi="Verdana" w:cs="Arial"/>
          <w:sz w:val="20"/>
          <w:szCs w:val="20"/>
          <w:lang w:val="es-ES" w:eastAsia="es-ES"/>
        </w:rPr>
        <w:t xml:space="preserve"> las previstas en el artículo 193.3 LCSP: de 0,60 euros por cada 1.000 euros del precio del contrato, IVA excluido.</w:t>
      </w:r>
    </w:p>
    <w:p w:rsidR="004A041F" w:rsidRDefault="004A041F" w:rsidP="004A041F">
      <w:pPr>
        <w:spacing w:line="360" w:lineRule="auto"/>
        <w:ind w:firstLine="708"/>
        <w:jc w:val="both"/>
        <w:rPr>
          <w:rFonts w:ascii="Verdana" w:hAnsi="Verdana" w:cs="Arial"/>
          <w:sz w:val="20"/>
          <w:szCs w:val="20"/>
          <w:lang w:val="es-ES" w:eastAsia="es-ES"/>
        </w:rPr>
      </w:pPr>
    </w:p>
    <w:p w:rsidR="004A041F" w:rsidRDefault="004A041F" w:rsidP="004A041F">
      <w:pPr>
        <w:spacing w:line="360" w:lineRule="auto"/>
        <w:ind w:firstLine="708"/>
        <w:jc w:val="both"/>
        <w:rPr>
          <w:rFonts w:ascii="Verdana" w:hAnsi="Verdana" w:cs="Arial"/>
          <w:sz w:val="20"/>
          <w:szCs w:val="20"/>
          <w:lang w:val="es-ES" w:eastAsia="es-ES"/>
        </w:rPr>
      </w:pPr>
      <w:r>
        <w:rPr>
          <w:rFonts w:ascii="Verdana" w:hAnsi="Verdana" w:cs="Arial"/>
          <w:sz w:val="20"/>
          <w:szCs w:val="20"/>
          <w:lang w:val="es-ES" w:eastAsia="es-ES"/>
        </w:rPr>
        <w:t>En cualquier caso, la cuantía de las penalidades impuestas no podrá ser superior al 10 por ciento del presupuesto del contrato.</w:t>
      </w:r>
    </w:p>
    <w:p w:rsidR="004A041F" w:rsidRDefault="004A041F" w:rsidP="004A041F">
      <w:pPr>
        <w:spacing w:line="360" w:lineRule="auto"/>
        <w:ind w:firstLine="708"/>
        <w:jc w:val="both"/>
        <w:rPr>
          <w:rFonts w:ascii="Verdana" w:hAnsi="Verdana" w:cs="Arial"/>
          <w:sz w:val="20"/>
          <w:szCs w:val="20"/>
          <w:lang w:val="es-ES" w:eastAsia="es-ES"/>
        </w:rPr>
      </w:pPr>
    </w:p>
    <w:p w:rsidR="004A041F" w:rsidRDefault="004A041F" w:rsidP="004A041F">
      <w:pPr>
        <w:spacing w:line="360" w:lineRule="auto"/>
        <w:ind w:firstLine="708"/>
        <w:jc w:val="both"/>
        <w:rPr>
          <w:rFonts w:ascii="Verdana" w:hAnsi="Verdana" w:cs="Arial"/>
          <w:sz w:val="20"/>
          <w:szCs w:val="20"/>
          <w:lang w:val="es-ES" w:eastAsia="es-ES"/>
        </w:rPr>
      </w:pPr>
      <w:r>
        <w:rPr>
          <w:rFonts w:ascii="Verdana" w:hAnsi="Verdana" w:cs="Arial"/>
          <w:sz w:val="20"/>
          <w:szCs w:val="20"/>
          <w:lang w:val="es-ES" w:eastAsia="es-ES"/>
        </w:rPr>
        <w:lastRenderedPageBreak/>
        <w:t>Las penalidades se impondrán por acuerdo del órgano de contratación, adoptado a propuesta del responsable del contrato si se hubiere designado, que será inmediatamente ejecutivo, y se harán efectivas mediante la deducción de las cantidades que, en concepto de pago total o parcial, deban abonarse al contratista, de acuerdo con el artículo 193 de la LCSP.</w:t>
      </w:r>
    </w:p>
    <w:p w:rsidR="004A041F" w:rsidRDefault="004A041F" w:rsidP="004A041F">
      <w:pPr>
        <w:spacing w:line="360" w:lineRule="auto"/>
        <w:ind w:firstLine="708"/>
        <w:jc w:val="both"/>
        <w:rPr>
          <w:rFonts w:ascii="Verdana" w:hAnsi="Verdana" w:cs="Arial"/>
          <w:sz w:val="20"/>
          <w:szCs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DECIMOSEXTA. Resolución del Contrato</w:t>
            </w:r>
          </w:p>
        </w:tc>
      </w:tr>
    </w:tbl>
    <w:p w:rsidR="004A041F" w:rsidRDefault="004A041F" w:rsidP="004A041F">
      <w:pPr>
        <w:spacing w:line="360" w:lineRule="auto"/>
        <w:ind w:firstLine="708"/>
        <w:jc w:val="both"/>
        <w:rPr>
          <w:rFonts w:ascii="Verdana" w:hAnsi="Verdana" w:cs="Arial"/>
          <w:sz w:val="20"/>
          <w:szCs w:val="20"/>
          <w:lang w:val="es-ES" w:eastAsia="es-ES"/>
        </w:rPr>
      </w:pPr>
    </w:p>
    <w:p w:rsidR="004A041F" w:rsidRDefault="004A041F" w:rsidP="004A041F">
      <w:pPr>
        <w:spacing w:line="360" w:lineRule="auto"/>
        <w:ind w:firstLine="708"/>
        <w:jc w:val="both"/>
        <w:rPr>
          <w:rFonts w:ascii="Verdana" w:hAnsi="Verdana" w:cs="Arial"/>
          <w:sz w:val="20"/>
          <w:szCs w:val="20"/>
          <w:lang w:val="es-ES" w:eastAsia="es-ES"/>
        </w:rPr>
      </w:pPr>
      <w:r>
        <w:rPr>
          <w:rFonts w:ascii="Verdana" w:hAnsi="Verdana" w:cs="Arial"/>
          <w:sz w:val="20"/>
          <w:szCs w:val="20"/>
          <w:lang w:val="es-ES" w:eastAsia="es-ES"/>
        </w:rPr>
        <w:t xml:space="preserve">La resolución del contrato tendrá lugar en los supuestos que se señalan en este Pliego y en los fijados en los artículos 211 y </w:t>
      </w:r>
      <w:r w:rsidRPr="00EC0280">
        <w:rPr>
          <w:rFonts w:ascii="Verdana" w:hAnsi="Verdana" w:cs="Arial"/>
          <w:sz w:val="20"/>
          <w:szCs w:val="20"/>
          <w:lang w:val="es-ES" w:eastAsia="es-ES"/>
        </w:rPr>
        <w:t xml:space="preserve">245 </w:t>
      </w:r>
      <w:r>
        <w:rPr>
          <w:rFonts w:ascii="Verdana" w:hAnsi="Verdana" w:cs="Arial"/>
          <w:sz w:val="20"/>
          <w:szCs w:val="20"/>
          <w:lang w:val="es-ES" w:eastAsia="es-ES"/>
        </w:rPr>
        <w:t>de la Ley 9/2017, de 8 de noviembre, de Contratos del Sector Público, y se acordará por el órgano de contratación, de oficio o a instancia del contratista.</w:t>
      </w:r>
    </w:p>
    <w:p w:rsidR="004A041F" w:rsidRDefault="004A041F" w:rsidP="004A041F">
      <w:pPr>
        <w:spacing w:line="360" w:lineRule="auto"/>
        <w:ind w:firstLine="708"/>
        <w:jc w:val="both"/>
        <w:rPr>
          <w:rFonts w:ascii="Verdana" w:hAnsi="Verdana" w:cs="Arial"/>
          <w:sz w:val="20"/>
          <w:szCs w:val="20"/>
          <w:lang w:val="es-ES" w:eastAsia="es-ES"/>
        </w:rPr>
      </w:pPr>
    </w:p>
    <w:p w:rsidR="004A041F" w:rsidRDefault="004A041F" w:rsidP="004A041F">
      <w:pPr>
        <w:widowControl w:val="0"/>
        <w:spacing w:line="360" w:lineRule="auto"/>
        <w:ind w:right="-15" w:firstLine="709"/>
        <w:jc w:val="both"/>
        <w:rPr>
          <w:rFonts w:ascii="Verdana" w:hAnsi="Verdana"/>
          <w:sz w:val="20"/>
          <w:lang w:val="es-ES" w:eastAsia="es-ES"/>
        </w:rPr>
      </w:pPr>
      <w:r>
        <w:rPr>
          <w:rFonts w:ascii="Verdana" w:hAnsi="Verdana"/>
          <w:sz w:val="20"/>
          <w:lang w:val="es-ES" w:eastAsia="es-ES"/>
        </w:rPr>
        <w:t>Además el contrato podrá ser resuelto por el órgano de contratación cuando se produzcan incumplimiento del plazo total o de los plazos parciales fijados para  la ejecución del contrato que haga presumiblemente razonable la imposibilidad de cumplir el plazo total, siempre que el órgano de contratación no opte por la imposición de las penalidades.</w:t>
      </w:r>
    </w:p>
    <w:p w:rsidR="004A041F" w:rsidRDefault="004A041F" w:rsidP="004A041F">
      <w:pPr>
        <w:widowControl w:val="0"/>
        <w:spacing w:line="360" w:lineRule="auto"/>
        <w:ind w:right="-15" w:firstLine="709"/>
        <w:jc w:val="both"/>
        <w:rPr>
          <w:rFonts w:ascii="Verdana" w:hAnsi="Verdana"/>
          <w:sz w:val="20"/>
          <w:lang w:val="es-ES" w:eastAsia="es-ES"/>
        </w:rPr>
      </w:pPr>
    </w:p>
    <w:p w:rsidR="004A041F" w:rsidRDefault="004A041F" w:rsidP="004A041F">
      <w:pPr>
        <w:widowControl w:val="0"/>
        <w:spacing w:line="360" w:lineRule="auto"/>
        <w:ind w:right="-15" w:firstLine="709"/>
        <w:jc w:val="both"/>
        <w:rPr>
          <w:rFonts w:ascii="Verdana" w:hAnsi="Verdana"/>
          <w:sz w:val="20"/>
          <w:lang w:val="es-ES" w:eastAsia="es-ES"/>
        </w:rPr>
      </w:pPr>
      <w:r>
        <w:rPr>
          <w:rFonts w:ascii="Verdana" w:hAnsi="Verdana"/>
          <w:sz w:val="20"/>
          <w:lang w:val="es-ES" w:eastAsia="es-ES"/>
        </w:rPr>
        <w:t>Asimismo, serán causas de resolución del contrato al amparo del artículo 211 f) de la LCSP las establecidas como obligaciones esenciales por el órgano de contratación.</w:t>
      </w:r>
    </w:p>
    <w:p w:rsidR="004A041F" w:rsidRDefault="004A041F" w:rsidP="004A041F">
      <w:pPr>
        <w:widowControl w:val="0"/>
        <w:spacing w:line="360" w:lineRule="auto"/>
        <w:ind w:right="-15" w:firstLine="709"/>
        <w:jc w:val="both"/>
        <w:rPr>
          <w:rFonts w:ascii="Verdana" w:hAnsi="Verdana"/>
          <w:sz w:val="20"/>
          <w:lang w:val="es-ES" w:eastAsia="es-ES"/>
        </w:rPr>
      </w:pPr>
    </w:p>
    <w:p w:rsidR="004A041F" w:rsidRDefault="004A041F" w:rsidP="004A041F">
      <w:pPr>
        <w:spacing w:line="360" w:lineRule="auto"/>
        <w:ind w:firstLine="708"/>
        <w:jc w:val="both"/>
        <w:rPr>
          <w:rFonts w:ascii="Verdana" w:hAnsi="Verdana" w:cs="Arial"/>
          <w:sz w:val="20"/>
          <w:szCs w:val="20"/>
          <w:lang w:val="es-ES" w:eastAsia="es-ES"/>
        </w:rPr>
      </w:pPr>
      <w:r>
        <w:rPr>
          <w:rFonts w:ascii="Verdana" w:hAnsi="Verdana" w:cs="Arial"/>
          <w:sz w:val="20"/>
          <w:szCs w:val="20"/>
          <w:lang w:val="es-ES" w:eastAsia="es-ES"/>
        </w:rPr>
        <w:t>Cuando el contrato se resuelva por culpa del contratista, éste deberá indemnizar al órgano de contratación por los daños y perjuicios originados a la Administración.</w:t>
      </w:r>
    </w:p>
    <w:p w:rsidR="004A041F" w:rsidRDefault="004A041F" w:rsidP="004A041F">
      <w:pPr>
        <w:widowControl w:val="0"/>
        <w:spacing w:line="360" w:lineRule="auto"/>
        <w:ind w:right="-15" w:firstLine="709"/>
        <w:jc w:val="both"/>
        <w:rPr>
          <w:rFonts w:ascii="Verdana" w:hAnsi="Verdana"/>
          <w:sz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DECIMOSEPTIMA. Responsable del Contrato</w:t>
            </w:r>
          </w:p>
        </w:tc>
      </w:tr>
    </w:tbl>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En el acuerdo de adjudicación del contrato se designará un técnico municipal responsable de la ejecución del contrato, con las funciones que se prevén en el artículo 62 de la Ley 9/2017, de 8 de noviembre, de Contratos del Sector Público, y en concreto las siguientes:</w:t>
      </w:r>
    </w:p>
    <w:p w:rsidR="004A041F" w:rsidRDefault="004A041F" w:rsidP="004A041F">
      <w:pPr>
        <w:spacing w:line="360" w:lineRule="auto"/>
        <w:ind w:right="9" w:firstLine="709"/>
        <w:jc w:val="both"/>
        <w:rPr>
          <w:rFonts w:ascii="Verdana" w:hAnsi="Verdana" w:cs="Arial"/>
          <w:sz w:val="20"/>
          <w:lang w:val="es-ES" w:eastAsia="es-ES"/>
        </w:rPr>
      </w:pP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 Realizar el seguimiento material de la ejecución del contrato, para constata que el contratista cumple sus obligaciones de ejecución en los términos acordados en el contrato.</w:t>
      </w: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 xml:space="preserve">— Verificar el efectivo cumplimiento de las obligaciones del adjudicatario en materia social, fiscal y medioambiental, y en relación con los subcontratistas si los hubiera, así como el cumplimiento de las obligaciones establecidas en el contrato </w:t>
      </w:r>
      <w:r>
        <w:rPr>
          <w:rFonts w:ascii="Verdana" w:hAnsi="Verdana" w:cs="Arial"/>
          <w:sz w:val="20"/>
          <w:lang w:val="es-ES" w:eastAsia="es-ES"/>
        </w:rPr>
        <w:lastRenderedPageBreak/>
        <w:t>supongan la aportación de documentación o la realización de trámites de tipo administrativo.</w:t>
      </w: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 Promover las reuniones que resulten necesarias al objeto de solucionar cualquier incidente que surja en la ejecución del objeto del contrato, sin perjuicio de su resolución por el órgano de contratación por el procedimiento contradictorio que establece el artículo 97 del Reglamento General de la Ley de Contratos de las Administraciones Públicas.</w:t>
      </w: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 Dar al contratista las instrucciones oportunas para asegurar el efectivo cumplimiento del contrato en los términos pactados, que serán inmediatamente ejecutivas en cuanto puedan afectar a la seguridad de las personas o cuando la demora en su aplicación pueda implicar que devengan inútiles posteriormente en función del desarrollo de la ejecución del contrato; en los demás casos, y en caso de mostrar su disconformidad el adjudicatario, resolverá sobre la medida a adoptar el órgano de contratación, sin perjuicio de las posibles indemnizaciones que puedan proceder.</w:t>
      </w: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 Proponer la imposición de penalidades por incumplimientos contractuales.</w:t>
      </w:r>
    </w:p>
    <w:p w:rsidR="004A041F" w:rsidRDefault="004A041F" w:rsidP="004A041F">
      <w:pPr>
        <w:spacing w:line="360" w:lineRule="auto"/>
        <w:ind w:right="9" w:firstLine="709"/>
        <w:jc w:val="both"/>
        <w:rPr>
          <w:rFonts w:ascii="Verdana" w:hAnsi="Verdana" w:cs="Arial"/>
          <w:sz w:val="20"/>
          <w:lang w:val="es-ES" w:eastAsia="es-ES"/>
        </w:rPr>
      </w:pPr>
      <w:r>
        <w:rPr>
          <w:rFonts w:ascii="Verdana" w:hAnsi="Verdana" w:cs="Arial"/>
          <w:sz w:val="20"/>
          <w:lang w:val="es-ES" w:eastAsia="es-ES"/>
        </w:rPr>
        <w:t>— Informar en los expedientes de reclamación de daños y perjuicios que haya suscitado la ejecución del contrato.</w:t>
      </w:r>
    </w:p>
    <w:p w:rsidR="004A041F" w:rsidRDefault="004A041F" w:rsidP="004A041F">
      <w:pPr>
        <w:widowControl w:val="0"/>
        <w:spacing w:line="360" w:lineRule="auto"/>
        <w:ind w:right="-15" w:firstLine="709"/>
        <w:jc w:val="both"/>
        <w:rPr>
          <w:rFonts w:ascii="Verdana" w:hAnsi="Verdana"/>
          <w:sz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4A041F">
        <w:trPr>
          <w:trHeight w:val="193"/>
        </w:trPr>
        <w:tc>
          <w:tcPr>
            <w:tcW w:w="8592"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Microsoft Sans Serif"/>
                <w:b/>
                <w:bCs/>
                <w:color w:val="333399"/>
                <w:sz w:val="20"/>
                <w:lang w:val="es-ES" w:eastAsia="es-ES"/>
              </w:rPr>
            </w:pPr>
            <w:r>
              <w:rPr>
                <w:rFonts w:ascii="Verdana" w:hAnsi="Verdana" w:cs="Microsoft Sans Serif"/>
                <w:b/>
                <w:bCs/>
                <w:color w:val="333399"/>
                <w:sz w:val="20"/>
                <w:lang w:val="es-ES" w:eastAsia="es-ES"/>
              </w:rPr>
              <w:t>CLÁUSULA DECIMOCTAVA. Unidad encargada del Seguimiento y Ejecución</w:t>
            </w:r>
          </w:p>
        </w:tc>
      </w:tr>
    </w:tbl>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sz w:val="20"/>
          <w:szCs w:val="20"/>
          <w:lang w:val="es-ES" w:eastAsia="es-ES"/>
        </w:rPr>
      </w:pPr>
      <w:r>
        <w:rPr>
          <w:rFonts w:ascii="Verdana" w:hAnsi="Verdana"/>
          <w:sz w:val="20"/>
          <w:szCs w:val="20"/>
          <w:lang w:val="es-ES" w:eastAsia="es-ES"/>
        </w:rPr>
        <w:t xml:space="preserve">De conformidad con lo dispuesto en el artículo 62.1 de la LCSP, la unidad encargada del seguimiento y ejecución ordinaria del contrato será </w:t>
      </w:r>
      <w:r w:rsidR="00EC0280">
        <w:rPr>
          <w:rFonts w:ascii="Verdana" w:hAnsi="Verdana"/>
          <w:sz w:val="20"/>
          <w:szCs w:val="20"/>
          <w:lang w:val="es-ES" w:eastAsia="es-ES"/>
        </w:rPr>
        <w:t>el Servicio de Urbanismo del Ayuntamiento de Hoya Gonzalo.</w:t>
      </w:r>
    </w:p>
    <w:p w:rsidR="004A041F" w:rsidRDefault="004A041F" w:rsidP="004A041F">
      <w:pPr>
        <w:widowControl w:val="0"/>
        <w:spacing w:line="360" w:lineRule="auto"/>
        <w:ind w:right="-15" w:firstLine="709"/>
        <w:jc w:val="both"/>
        <w:rPr>
          <w:rFonts w:ascii="Verdana" w:hAnsi="Verdana"/>
          <w:sz w:val="20"/>
          <w:lang w:val="es-ES" w:eastAsia="es-ES"/>
        </w:rPr>
      </w:pPr>
    </w:p>
    <w:tbl>
      <w:tblPr>
        <w:tblW w:w="8595" w:type="dxa"/>
        <w:tblInd w:w="60" w:type="dxa"/>
        <w:shd w:val="clear" w:color="auto" w:fill="FFCC99"/>
        <w:tblCellMar>
          <w:left w:w="0" w:type="dxa"/>
          <w:right w:w="0" w:type="dxa"/>
        </w:tblCellMar>
        <w:tblLook w:val="04A0" w:firstRow="1" w:lastRow="0" w:firstColumn="1" w:lastColumn="0" w:noHBand="0" w:noVBand="1"/>
      </w:tblPr>
      <w:tblGrid>
        <w:gridCol w:w="8595"/>
      </w:tblGrid>
      <w:tr w:rsidR="004A041F" w:rsidTr="004A041F">
        <w:trPr>
          <w:trHeight w:val="193"/>
        </w:trPr>
        <w:tc>
          <w:tcPr>
            <w:tcW w:w="8595" w:type="dxa"/>
            <w:tcBorders>
              <w:top w:val="single" w:sz="8" w:space="0" w:color="333399"/>
              <w:left w:val="single" w:sz="8" w:space="0" w:color="333399"/>
              <w:bottom w:val="single" w:sz="8" w:space="0" w:color="333399"/>
              <w:right w:val="single" w:sz="8" w:space="0" w:color="333399"/>
            </w:tcBorders>
            <w:shd w:val="clear" w:color="auto" w:fill="FFCC99"/>
            <w:tcMar>
              <w:top w:w="0" w:type="dxa"/>
              <w:left w:w="108" w:type="dxa"/>
              <w:bottom w:w="0" w:type="dxa"/>
              <w:right w:w="108" w:type="dxa"/>
            </w:tcMar>
            <w:vAlign w:val="center"/>
            <w:hideMark/>
          </w:tcPr>
          <w:p w:rsidR="004A041F" w:rsidRDefault="004A041F">
            <w:pPr>
              <w:keepNext/>
              <w:spacing w:line="360" w:lineRule="auto"/>
              <w:ind w:firstLine="708"/>
              <w:jc w:val="both"/>
              <w:outlineLvl w:val="0"/>
              <w:rPr>
                <w:rFonts w:ascii="Verdana" w:hAnsi="Verdana" w:cs="Microsoft Sans Serif"/>
                <w:b/>
                <w:bCs/>
                <w:color w:val="333399"/>
                <w:sz w:val="20"/>
                <w:lang w:val="es-ES" w:eastAsia="es-ES"/>
              </w:rPr>
            </w:pPr>
            <w:r>
              <w:rPr>
                <w:rFonts w:ascii="Verdana" w:hAnsi="Verdana" w:cs="Microsoft Sans Serif"/>
                <w:b/>
                <w:bCs/>
                <w:color w:val="333399"/>
                <w:sz w:val="20"/>
                <w:lang w:eastAsia="es-ES"/>
              </w:rPr>
              <w:t>CLÁUSULA DECIMONOVENA. Confidencialidad y tratamiento de datos</w:t>
            </w:r>
          </w:p>
        </w:tc>
      </w:tr>
    </w:tbl>
    <w:p w:rsidR="004A041F" w:rsidRDefault="004A041F" w:rsidP="004A041F">
      <w:pPr>
        <w:spacing w:line="360" w:lineRule="auto"/>
        <w:ind w:firstLine="709"/>
        <w:jc w:val="both"/>
        <w:rPr>
          <w:rFonts w:ascii="Verdana" w:eastAsia="Calibri" w:hAnsi="Verdana" w:cs="Calibri"/>
          <w:sz w:val="20"/>
          <w:szCs w:val="20"/>
          <w:lang w:val="es-ES" w:eastAsia="en-US"/>
        </w:rPr>
      </w:pPr>
    </w:p>
    <w:p w:rsidR="004A041F" w:rsidRDefault="004A041F" w:rsidP="004A041F">
      <w:pPr>
        <w:spacing w:line="360" w:lineRule="auto"/>
        <w:ind w:firstLine="709"/>
        <w:jc w:val="both"/>
        <w:rPr>
          <w:rFonts w:ascii="Verdana" w:hAnsi="Verdana"/>
          <w:b/>
          <w:sz w:val="20"/>
          <w:szCs w:val="20"/>
          <w:lang w:val="es-ES" w:eastAsia="es-ES"/>
        </w:rPr>
      </w:pPr>
      <w:r>
        <w:rPr>
          <w:rFonts w:ascii="Verdana" w:hAnsi="Verdana"/>
          <w:b/>
          <w:sz w:val="20"/>
          <w:szCs w:val="20"/>
          <w:lang w:val="es-ES" w:eastAsia="es-ES"/>
        </w:rPr>
        <w:t>19.1 Confidencialidad</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sz w:val="20"/>
          <w:szCs w:val="20"/>
          <w:lang w:val="es-ES" w:eastAsia="es-ES"/>
        </w:rPr>
      </w:pPr>
      <w:r>
        <w:rPr>
          <w:rFonts w:ascii="Verdana" w:hAnsi="Verdana"/>
          <w:sz w:val="20"/>
          <w:szCs w:val="20"/>
          <w:lang w:val="es-ES" w:eastAsia="es-ES"/>
        </w:rPr>
        <w:t>La empresa adjudicataria (como encargada del tratamiento de datos) y su personal en cumplimiento de los principios de integridad y confidencialidad deben tratar los datos personales a los que tengan acceso de forma que garanticen una seguridad adecuada incluida la protección contra el tratamiento no autorizado o ilícito y contra su pérdida, destrucción o daño accidental, mediante la aplicación de medidas técnicas u organizativas apropiadas de conformidad con lo establecido en la Ley Orgánica de Protección de Datos de Carácter Personal y en el Reglamento 2016/679 relativo a la protección de las personas físicas en lo que respecta al tratamiento de datos personales y a la libre circulación de estos datos (Reglamento general de protección de datos).</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sz w:val="20"/>
          <w:szCs w:val="20"/>
          <w:lang w:val="es-ES" w:eastAsia="es-ES"/>
        </w:rPr>
      </w:pPr>
      <w:r>
        <w:rPr>
          <w:rFonts w:ascii="Verdana" w:hAnsi="Verdana"/>
          <w:sz w:val="20"/>
          <w:szCs w:val="20"/>
          <w:lang w:val="es-ES" w:eastAsia="es-ES"/>
        </w:rPr>
        <w:t>Esta obligación es complementaria de los deberes de secreto profesional y subsistirá aunque haya finalizado el contrato con el responsable del tratamiento de los datos (Ayuntamiento).</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b/>
          <w:sz w:val="20"/>
          <w:szCs w:val="20"/>
          <w:lang w:val="es-ES" w:eastAsia="es-ES"/>
        </w:rPr>
      </w:pPr>
      <w:r>
        <w:rPr>
          <w:rFonts w:ascii="Verdana" w:hAnsi="Verdana"/>
          <w:b/>
          <w:sz w:val="20"/>
          <w:szCs w:val="20"/>
          <w:lang w:val="es-ES" w:eastAsia="es-ES"/>
        </w:rPr>
        <w:t>19.2 Tratamiento de Datos</w:t>
      </w:r>
    </w:p>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spacing w:line="360" w:lineRule="auto"/>
        <w:ind w:firstLine="709"/>
        <w:jc w:val="both"/>
        <w:rPr>
          <w:rFonts w:ascii="Verdana" w:hAnsi="Verdana"/>
          <w:sz w:val="20"/>
          <w:szCs w:val="20"/>
          <w:lang w:val="es-ES" w:eastAsia="es-ES"/>
        </w:rPr>
      </w:pPr>
      <w:r>
        <w:rPr>
          <w:rFonts w:ascii="Verdana" w:hAnsi="Verdana"/>
          <w:sz w:val="20"/>
          <w:szCs w:val="20"/>
          <w:lang w:val="es-ES" w:eastAsia="es-ES"/>
        </w:rPr>
        <w:t>En cumplimiento de lo dispuesto en la Ley Orgánica de Protección de Datos de Carácter Personal y en el Reglamento general de protección de datos, los licitadores quedan informados de que los datos de carácter personales que, en su caso, sean recogidos a través de la presentación de su oferta y demás documentación necesaria para proceder a la contratación serán tratados por este Ayuntamiento con la finalidad de garantizar el adecuado mantenimiento, cumplimiento y control del desarrollo del contrato.</w:t>
      </w:r>
    </w:p>
    <w:p w:rsidR="004A041F" w:rsidRDefault="004A041F" w:rsidP="004A041F">
      <w:pPr>
        <w:spacing w:line="360" w:lineRule="auto"/>
        <w:ind w:firstLine="709"/>
        <w:jc w:val="both"/>
        <w:rPr>
          <w:rFonts w:ascii="Verdana" w:hAnsi="Verdana"/>
          <w:sz w:val="20"/>
          <w:szCs w:val="20"/>
          <w:lang w:val="es-ES" w:eastAsia="es-ES"/>
        </w:rPr>
      </w:pPr>
    </w:p>
    <w:tbl>
      <w:tblPr>
        <w:tblW w:w="8595"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4A0" w:firstRow="1" w:lastRow="0" w:firstColumn="1" w:lastColumn="0" w:noHBand="0" w:noVBand="1"/>
      </w:tblPr>
      <w:tblGrid>
        <w:gridCol w:w="8595"/>
      </w:tblGrid>
      <w:tr w:rsidR="004A041F" w:rsidTr="00EC0280">
        <w:trPr>
          <w:trHeight w:val="193"/>
        </w:trPr>
        <w:tc>
          <w:tcPr>
            <w:tcW w:w="8595" w:type="dxa"/>
            <w:tcBorders>
              <w:top w:val="single" w:sz="8" w:space="0" w:color="333399"/>
              <w:left w:val="single" w:sz="8" w:space="0" w:color="333399"/>
              <w:bottom w:val="single" w:sz="8" w:space="0" w:color="333399"/>
              <w:right w:val="single" w:sz="8" w:space="0" w:color="333399"/>
            </w:tcBorders>
            <w:shd w:val="clear" w:color="auto" w:fill="FFCC99"/>
            <w:vAlign w:val="center"/>
            <w:hideMark/>
          </w:tcPr>
          <w:p w:rsidR="004A041F" w:rsidRDefault="004A041F">
            <w:pPr>
              <w:keepNext/>
              <w:keepLines/>
              <w:tabs>
                <w:tab w:val="left" w:pos="0"/>
              </w:tabs>
              <w:spacing w:line="360" w:lineRule="auto"/>
              <w:ind w:firstLine="708"/>
              <w:jc w:val="both"/>
              <w:outlineLvl w:val="0"/>
              <w:rPr>
                <w:rFonts w:ascii="Verdana" w:hAnsi="Verdana" w:cs="Arial"/>
                <w:b/>
                <w:color w:val="333399"/>
                <w:sz w:val="20"/>
                <w:lang w:val="es-ES" w:eastAsia="es-ES"/>
              </w:rPr>
            </w:pPr>
            <w:r>
              <w:rPr>
                <w:rFonts w:ascii="Verdana" w:hAnsi="Verdana" w:cs="Arial"/>
                <w:b/>
                <w:color w:val="333399"/>
                <w:sz w:val="20"/>
                <w:lang w:eastAsia="es-ES"/>
              </w:rPr>
              <w:t>CLÁUSULA VIGÉSIMA. Régimen Jurídico del Contrato</w:t>
            </w:r>
          </w:p>
        </w:tc>
      </w:tr>
    </w:tbl>
    <w:p w:rsidR="004A041F" w:rsidRDefault="004A041F" w:rsidP="004A041F">
      <w:pPr>
        <w:spacing w:line="360" w:lineRule="auto"/>
        <w:ind w:firstLine="709"/>
        <w:jc w:val="both"/>
        <w:rPr>
          <w:rFonts w:ascii="Verdana" w:hAnsi="Verdana"/>
          <w:sz w:val="20"/>
          <w:szCs w:val="20"/>
          <w:lang w:val="es-ES" w:eastAsia="es-ES"/>
        </w:rPr>
      </w:pPr>
    </w:p>
    <w:p w:rsidR="004A041F" w:rsidRDefault="004A041F" w:rsidP="004A041F">
      <w:pPr>
        <w:widowControl w:val="0"/>
        <w:spacing w:line="360" w:lineRule="auto"/>
        <w:ind w:firstLine="709"/>
        <w:jc w:val="both"/>
        <w:rPr>
          <w:rFonts w:ascii="Verdana" w:hAnsi="Verdana" w:cs="Arial"/>
          <w:sz w:val="20"/>
          <w:lang w:val="es-ES" w:eastAsia="es-ES"/>
        </w:rPr>
      </w:pPr>
      <w:r>
        <w:rPr>
          <w:rFonts w:ascii="Verdana" w:hAnsi="Verdana"/>
          <w:sz w:val="20"/>
          <w:szCs w:val="20"/>
          <w:lang w:val="es-ES" w:eastAsia="es-ES"/>
        </w:rPr>
        <w:t xml:space="preserve">Este contrato tiene carácter administrativo y su preparación, adjudicación, efectos y extinción se regirá por lo establecido en este Pliego, y para lo no previsto en él, será de aplicación la </w:t>
      </w:r>
      <w:r>
        <w:rPr>
          <w:rFonts w:ascii="Verdana" w:hAnsi="Verdana"/>
          <w:sz w:val="20"/>
          <w:lang w:val="es-ES" w:eastAsia="es-ES"/>
        </w:rPr>
        <w:t>Ley 9/2017, de 8 de noviembre, de Contratos del Sector Público, por la que se transponen al ordenamiento jurídico español las Directivas del Parlamento Europeo y del Consejo 2014/23/UE y 2014/24/UE, de 26 de febrero de 2014,</w:t>
      </w:r>
      <w:r>
        <w:rPr>
          <w:rFonts w:ascii="Verdana" w:hAnsi="Verdana"/>
          <w:sz w:val="20"/>
          <w:szCs w:val="20"/>
          <w:lang w:val="es-ES" w:eastAsia="es-ES"/>
        </w:rPr>
        <w:t xml:space="preserve"> el Real Decreto 817/2009, de 8 de mayo, por el que se desarrolla parcialmente la Ley 30/2007, de 30 de octubre, de Contratos del Sector Público, y el Real Decreto 1098/2001, de 12 de octubre, por el que se aprueba el Reglamento General de la Ley de Contratos de las Administraciones Públicas y esté vigente tras la entrada en vigor del Real Decreto 817/2009; supletoriamente se aplicarán las restantes normas de derecho administrativo y, en su defecto, las normas de derecho privado.</w:t>
      </w:r>
    </w:p>
    <w:p w:rsidR="004A041F" w:rsidRDefault="004A041F" w:rsidP="004A041F">
      <w:pPr>
        <w:widowControl w:val="0"/>
        <w:spacing w:line="360" w:lineRule="auto"/>
        <w:ind w:firstLine="709"/>
        <w:jc w:val="both"/>
        <w:rPr>
          <w:rFonts w:ascii="Verdana" w:hAnsi="Verdana" w:cs="Arial"/>
          <w:sz w:val="20"/>
          <w:lang w:val="es-ES" w:eastAsia="es-ES"/>
        </w:rPr>
      </w:pPr>
    </w:p>
    <w:p w:rsidR="00EC0280" w:rsidRDefault="004A041F" w:rsidP="00EC0280">
      <w:pPr>
        <w:spacing w:line="360" w:lineRule="auto"/>
        <w:ind w:firstLine="709"/>
        <w:jc w:val="both"/>
        <w:rPr>
          <w:rFonts w:ascii="Verdana" w:hAnsi="Verdana"/>
          <w:sz w:val="20"/>
          <w:lang w:val="es-ES" w:eastAsia="es-ES"/>
        </w:rPr>
      </w:pPr>
      <w:r>
        <w:rPr>
          <w:rFonts w:ascii="Verdana" w:hAnsi="Verdana" w:cs="Arial"/>
          <w:sz w:val="20"/>
          <w:lang w:val="es-ES" w:eastAsia="es-ES"/>
        </w:rPr>
        <w:t xml:space="preserve">El Orden Jurisdiccional Contencioso-Administrativo será el competente para resolver las controversias que surjan entre las partes en el presente contrato de conformidad con lo dispuesto en el artículo 27.1 </w:t>
      </w:r>
      <w:r>
        <w:rPr>
          <w:rFonts w:ascii="Verdana" w:hAnsi="Verdana"/>
          <w:sz w:val="20"/>
          <w:lang w:val="es-ES" w:eastAsia="es-ES"/>
        </w:rPr>
        <w:t>Ley 9/2017, de 8 de noviembre, de Contratos del Sector Público.</w:t>
      </w:r>
    </w:p>
    <w:p w:rsidR="00D5672A" w:rsidRDefault="00D5672A" w:rsidP="00EC0280">
      <w:pPr>
        <w:spacing w:line="360" w:lineRule="auto"/>
        <w:ind w:firstLine="709"/>
        <w:jc w:val="both"/>
        <w:rPr>
          <w:rFonts w:ascii="Verdana" w:hAnsi="Verdana" w:cs="Arial"/>
          <w:sz w:val="20"/>
          <w:lang w:val="es-ES" w:eastAsia="es-ES"/>
        </w:rPr>
      </w:pPr>
      <w:bookmarkStart w:id="0" w:name="_GoBack"/>
      <w:bookmarkEnd w:id="0"/>
    </w:p>
    <w:p w:rsidR="003E2CE3" w:rsidRDefault="004A041F" w:rsidP="00D5672A">
      <w:pPr>
        <w:spacing w:line="360" w:lineRule="auto"/>
        <w:ind w:firstLine="709"/>
        <w:jc w:val="center"/>
      </w:pPr>
      <w:r>
        <w:rPr>
          <w:rFonts w:ascii="Verdana" w:hAnsi="Verdana"/>
          <w:b/>
          <w:sz w:val="20"/>
          <w:lang w:val="es-ES" w:eastAsia="es-ES"/>
        </w:rPr>
        <w:t>DO</w:t>
      </w:r>
      <w:r w:rsidR="00D5672A">
        <w:rPr>
          <w:rFonts w:ascii="Verdana" w:hAnsi="Verdana"/>
          <w:b/>
          <w:sz w:val="20"/>
          <w:lang w:val="es-ES" w:eastAsia="es-ES"/>
        </w:rPr>
        <w:t>CUMENTO FIRMADO ELECTRÓNICAMENTE</w:t>
      </w:r>
    </w:p>
    <w:sectPr w:rsidR="003E2CE3" w:rsidSect="00D5672A">
      <w:pgSz w:w="11906" w:h="16838"/>
      <w:pgMar w:top="851"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0DC" w:rsidRDefault="001D40DC" w:rsidP="004A041F">
      <w:r>
        <w:separator/>
      </w:r>
    </w:p>
  </w:endnote>
  <w:endnote w:type="continuationSeparator" w:id="0">
    <w:p w:rsidR="001D40DC" w:rsidRDefault="001D40DC" w:rsidP="004A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0DC" w:rsidRDefault="001D40DC" w:rsidP="004A041F">
      <w:r>
        <w:separator/>
      </w:r>
    </w:p>
  </w:footnote>
  <w:footnote w:type="continuationSeparator" w:id="0">
    <w:p w:rsidR="001D40DC" w:rsidRDefault="001D40DC" w:rsidP="004A0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99336D"/>
    <w:multiLevelType w:val="hybridMultilevel"/>
    <w:tmpl w:val="531E193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41F"/>
    <w:rsid w:val="001D40DC"/>
    <w:rsid w:val="003A0954"/>
    <w:rsid w:val="003E2CE3"/>
    <w:rsid w:val="004A041F"/>
    <w:rsid w:val="006B450B"/>
    <w:rsid w:val="006C72AF"/>
    <w:rsid w:val="00930BB8"/>
    <w:rsid w:val="00A550BE"/>
    <w:rsid w:val="00D5672A"/>
    <w:rsid w:val="00EC0280"/>
    <w:rsid w:val="00F32F3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1F"/>
    <w:rPr>
      <w:rFonts w:eastAsia="Times New Roman"/>
      <w:sz w:val="24"/>
      <w:szCs w:val="24"/>
      <w:lang w:eastAsia="es-ES_tradnl"/>
    </w:rPr>
  </w:style>
  <w:style w:type="paragraph" w:styleId="Ttulo1">
    <w:name w:val="heading 1"/>
    <w:basedOn w:val="Normal"/>
    <w:next w:val="Normal"/>
    <w:link w:val="Ttulo1Car"/>
    <w:qFormat/>
    <w:rsid w:val="00930BB8"/>
    <w:pPr>
      <w:keepNext/>
      <w:jc w:val="center"/>
      <w:outlineLvl w:val="0"/>
    </w:pPr>
    <w:rPr>
      <w:b/>
      <w:sz w:val="20"/>
      <w:szCs w:val="20"/>
      <w:u w:val="single"/>
      <w:lang w:val="es-ES" w:eastAsia="es-ES"/>
    </w:rPr>
  </w:style>
  <w:style w:type="paragraph" w:styleId="Ttulo2">
    <w:name w:val="heading 2"/>
    <w:basedOn w:val="Normal"/>
    <w:next w:val="Normal"/>
    <w:link w:val="Ttulo2Car"/>
    <w:semiHidden/>
    <w:unhideWhenUsed/>
    <w:qFormat/>
    <w:rsid w:val="00930BB8"/>
    <w:pPr>
      <w:keepNext/>
      <w:jc w:val="right"/>
      <w:outlineLvl w:val="1"/>
    </w:pPr>
    <w:rPr>
      <w:b/>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30BB8"/>
    <w:rPr>
      <w:rFonts w:ascii="Verdana" w:hAnsi="Verdana"/>
      <w:b/>
      <w:u w:val="single"/>
      <w:lang w:val="es-ES" w:eastAsia="es-ES"/>
    </w:rPr>
  </w:style>
  <w:style w:type="character" w:customStyle="1" w:styleId="Ttulo2Car">
    <w:name w:val="Título 2 Car"/>
    <w:link w:val="Ttulo2"/>
    <w:semiHidden/>
    <w:rsid w:val="00930BB8"/>
    <w:rPr>
      <w:rFonts w:ascii="Verdana" w:hAnsi="Verdana"/>
      <w:b/>
      <w:lang w:val="es-ES" w:eastAsia="es-ES"/>
    </w:rPr>
  </w:style>
  <w:style w:type="paragraph" w:styleId="Textonotapie">
    <w:name w:val="footnote text"/>
    <w:basedOn w:val="Normal"/>
    <w:link w:val="TextonotapieCar"/>
    <w:semiHidden/>
    <w:unhideWhenUsed/>
    <w:rsid w:val="004A041F"/>
    <w:rPr>
      <w:sz w:val="20"/>
      <w:szCs w:val="20"/>
      <w:lang w:val="es-ES" w:eastAsia="es-ES"/>
    </w:rPr>
  </w:style>
  <w:style w:type="character" w:customStyle="1" w:styleId="TextonotapieCar">
    <w:name w:val="Texto nota pie Car"/>
    <w:basedOn w:val="Fuentedeprrafopredeter"/>
    <w:link w:val="Textonotapie"/>
    <w:semiHidden/>
    <w:rsid w:val="004A041F"/>
    <w:rPr>
      <w:rFonts w:eastAsia="Times New Roman"/>
      <w:lang w:val="es-ES" w:eastAsia="es-ES"/>
    </w:rPr>
  </w:style>
  <w:style w:type="character" w:styleId="Hipervnculo">
    <w:name w:val="Hyperlink"/>
    <w:basedOn w:val="Fuentedeprrafopredeter"/>
    <w:uiPriority w:val="99"/>
    <w:semiHidden/>
    <w:unhideWhenUsed/>
    <w:rsid w:val="004A041F"/>
    <w:rPr>
      <w:color w:val="0000FF"/>
      <w:u w:val="single"/>
    </w:rPr>
  </w:style>
  <w:style w:type="paragraph" w:styleId="Encabezado">
    <w:name w:val="header"/>
    <w:basedOn w:val="Normal"/>
    <w:link w:val="EncabezadoCar"/>
    <w:uiPriority w:val="99"/>
    <w:unhideWhenUsed/>
    <w:rsid w:val="00A550BE"/>
    <w:pPr>
      <w:tabs>
        <w:tab w:val="center" w:pos="4252"/>
        <w:tab w:val="right" w:pos="8504"/>
      </w:tabs>
    </w:pPr>
  </w:style>
  <w:style w:type="character" w:customStyle="1" w:styleId="EncabezadoCar">
    <w:name w:val="Encabezado Car"/>
    <w:basedOn w:val="Fuentedeprrafopredeter"/>
    <w:link w:val="Encabezado"/>
    <w:uiPriority w:val="99"/>
    <w:rsid w:val="00A550BE"/>
    <w:rPr>
      <w:rFonts w:eastAsia="Times New Roman"/>
      <w:sz w:val="24"/>
      <w:szCs w:val="24"/>
      <w:lang w:eastAsia="es-ES_tradnl"/>
    </w:rPr>
  </w:style>
  <w:style w:type="paragraph" w:styleId="Piedepgina">
    <w:name w:val="footer"/>
    <w:basedOn w:val="Normal"/>
    <w:link w:val="PiedepginaCar"/>
    <w:uiPriority w:val="99"/>
    <w:unhideWhenUsed/>
    <w:rsid w:val="00A550BE"/>
    <w:pPr>
      <w:tabs>
        <w:tab w:val="center" w:pos="4252"/>
        <w:tab w:val="right" w:pos="8504"/>
      </w:tabs>
    </w:pPr>
  </w:style>
  <w:style w:type="character" w:customStyle="1" w:styleId="PiedepginaCar">
    <w:name w:val="Pie de página Car"/>
    <w:basedOn w:val="Fuentedeprrafopredeter"/>
    <w:link w:val="Piedepgina"/>
    <w:uiPriority w:val="99"/>
    <w:rsid w:val="00A550BE"/>
    <w:rPr>
      <w:rFonts w:eastAsia="Times New Roman"/>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1F"/>
    <w:rPr>
      <w:rFonts w:eastAsia="Times New Roman"/>
      <w:sz w:val="24"/>
      <w:szCs w:val="24"/>
      <w:lang w:eastAsia="es-ES_tradnl"/>
    </w:rPr>
  </w:style>
  <w:style w:type="paragraph" w:styleId="Ttulo1">
    <w:name w:val="heading 1"/>
    <w:basedOn w:val="Normal"/>
    <w:next w:val="Normal"/>
    <w:link w:val="Ttulo1Car"/>
    <w:qFormat/>
    <w:rsid w:val="00930BB8"/>
    <w:pPr>
      <w:keepNext/>
      <w:jc w:val="center"/>
      <w:outlineLvl w:val="0"/>
    </w:pPr>
    <w:rPr>
      <w:b/>
      <w:sz w:val="20"/>
      <w:szCs w:val="20"/>
      <w:u w:val="single"/>
      <w:lang w:val="es-ES" w:eastAsia="es-ES"/>
    </w:rPr>
  </w:style>
  <w:style w:type="paragraph" w:styleId="Ttulo2">
    <w:name w:val="heading 2"/>
    <w:basedOn w:val="Normal"/>
    <w:next w:val="Normal"/>
    <w:link w:val="Ttulo2Car"/>
    <w:semiHidden/>
    <w:unhideWhenUsed/>
    <w:qFormat/>
    <w:rsid w:val="00930BB8"/>
    <w:pPr>
      <w:keepNext/>
      <w:jc w:val="right"/>
      <w:outlineLvl w:val="1"/>
    </w:pPr>
    <w:rPr>
      <w:b/>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30BB8"/>
    <w:rPr>
      <w:rFonts w:ascii="Verdana" w:hAnsi="Verdana"/>
      <w:b/>
      <w:u w:val="single"/>
      <w:lang w:val="es-ES" w:eastAsia="es-ES"/>
    </w:rPr>
  </w:style>
  <w:style w:type="character" w:customStyle="1" w:styleId="Ttulo2Car">
    <w:name w:val="Título 2 Car"/>
    <w:link w:val="Ttulo2"/>
    <w:semiHidden/>
    <w:rsid w:val="00930BB8"/>
    <w:rPr>
      <w:rFonts w:ascii="Verdana" w:hAnsi="Verdana"/>
      <w:b/>
      <w:lang w:val="es-ES" w:eastAsia="es-ES"/>
    </w:rPr>
  </w:style>
  <w:style w:type="paragraph" w:styleId="Textonotapie">
    <w:name w:val="footnote text"/>
    <w:basedOn w:val="Normal"/>
    <w:link w:val="TextonotapieCar"/>
    <w:semiHidden/>
    <w:unhideWhenUsed/>
    <w:rsid w:val="004A041F"/>
    <w:rPr>
      <w:sz w:val="20"/>
      <w:szCs w:val="20"/>
      <w:lang w:val="es-ES" w:eastAsia="es-ES"/>
    </w:rPr>
  </w:style>
  <w:style w:type="character" w:customStyle="1" w:styleId="TextonotapieCar">
    <w:name w:val="Texto nota pie Car"/>
    <w:basedOn w:val="Fuentedeprrafopredeter"/>
    <w:link w:val="Textonotapie"/>
    <w:semiHidden/>
    <w:rsid w:val="004A041F"/>
    <w:rPr>
      <w:rFonts w:eastAsia="Times New Roman"/>
      <w:lang w:val="es-ES" w:eastAsia="es-ES"/>
    </w:rPr>
  </w:style>
  <w:style w:type="character" w:styleId="Hipervnculo">
    <w:name w:val="Hyperlink"/>
    <w:basedOn w:val="Fuentedeprrafopredeter"/>
    <w:uiPriority w:val="99"/>
    <w:semiHidden/>
    <w:unhideWhenUsed/>
    <w:rsid w:val="004A041F"/>
    <w:rPr>
      <w:color w:val="0000FF"/>
      <w:u w:val="single"/>
    </w:rPr>
  </w:style>
  <w:style w:type="paragraph" w:styleId="Encabezado">
    <w:name w:val="header"/>
    <w:basedOn w:val="Normal"/>
    <w:link w:val="EncabezadoCar"/>
    <w:uiPriority w:val="99"/>
    <w:unhideWhenUsed/>
    <w:rsid w:val="00A550BE"/>
    <w:pPr>
      <w:tabs>
        <w:tab w:val="center" w:pos="4252"/>
        <w:tab w:val="right" w:pos="8504"/>
      </w:tabs>
    </w:pPr>
  </w:style>
  <w:style w:type="character" w:customStyle="1" w:styleId="EncabezadoCar">
    <w:name w:val="Encabezado Car"/>
    <w:basedOn w:val="Fuentedeprrafopredeter"/>
    <w:link w:val="Encabezado"/>
    <w:uiPriority w:val="99"/>
    <w:rsid w:val="00A550BE"/>
    <w:rPr>
      <w:rFonts w:eastAsia="Times New Roman"/>
      <w:sz w:val="24"/>
      <w:szCs w:val="24"/>
      <w:lang w:eastAsia="es-ES_tradnl"/>
    </w:rPr>
  </w:style>
  <w:style w:type="paragraph" w:styleId="Piedepgina">
    <w:name w:val="footer"/>
    <w:basedOn w:val="Normal"/>
    <w:link w:val="PiedepginaCar"/>
    <w:uiPriority w:val="99"/>
    <w:unhideWhenUsed/>
    <w:rsid w:val="00A550BE"/>
    <w:pPr>
      <w:tabs>
        <w:tab w:val="center" w:pos="4252"/>
        <w:tab w:val="right" w:pos="8504"/>
      </w:tabs>
    </w:pPr>
  </w:style>
  <w:style w:type="character" w:customStyle="1" w:styleId="PiedepginaCar">
    <w:name w:val="Pie de página Car"/>
    <w:basedOn w:val="Fuentedeprrafopredeter"/>
    <w:link w:val="Piedepgina"/>
    <w:uiPriority w:val="99"/>
    <w:rsid w:val="00A550BE"/>
    <w:rPr>
      <w:rFonts w:eastAsia="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42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publico.com/bd/getnormaclave/l3-200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15</Pages>
  <Words>4607</Words>
  <Characters>25343</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J_ANTONIO</dc:creator>
  <cp:lastModifiedBy>Yo mismo</cp:lastModifiedBy>
  <cp:revision>3</cp:revision>
  <dcterms:created xsi:type="dcterms:W3CDTF">2020-02-27T12:45:00Z</dcterms:created>
  <dcterms:modified xsi:type="dcterms:W3CDTF">2020-02-27T13:30:00Z</dcterms:modified>
</cp:coreProperties>
</file>